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52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</w:p>
    <w:p w:rsidR="00924052" w:rsidRDefault="001972FE" w:rsidP="00924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</w:t>
      </w:r>
    </w:p>
    <w:p w:rsidR="001972FE" w:rsidRDefault="001972FE" w:rsidP="00924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НОВОХОПЕРСКОГО МУНИЦИПАЛЬНОГО РАЙОНА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D00904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80218">
        <w:rPr>
          <w:rFonts w:ascii="Times New Roman" w:hAnsi="Times New Roman" w:cs="Times New Roman"/>
          <w:b/>
          <w:sz w:val="24"/>
          <w:szCs w:val="24"/>
        </w:rPr>
        <w:t xml:space="preserve"> февраля 2023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 года       </w:t>
      </w:r>
      <w:r w:rsidR="00103E5D">
        <w:rPr>
          <w:rFonts w:ascii="Times New Roman" w:hAnsi="Times New Roman" w:cs="Times New Roman"/>
          <w:b/>
          <w:sz w:val="24"/>
          <w:szCs w:val="24"/>
        </w:rPr>
        <w:t xml:space="preserve">                              №</w:t>
      </w:r>
      <w:r w:rsidR="009240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Терновский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главы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Терновского сельского поселения «Об итогах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</w:t>
      </w:r>
    </w:p>
    <w:p w:rsidR="001972FE" w:rsidRDefault="00D00904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</w:t>
      </w:r>
      <w:r w:rsidR="008921A1">
        <w:rPr>
          <w:rFonts w:ascii="Times New Roman" w:hAnsi="Times New Roman" w:cs="Times New Roman"/>
          <w:b/>
          <w:sz w:val="24"/>
          <w:szCs w:val="24"/>
        </w:rPr>
        <w:t xml:space="preserve"> год и задачах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 год».</w:t>
      </w:r>
    </w:p>
    <w:p w:rsidR="001972FE" w:rsidRDefault="001972FE" w:rsidP="001972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AB60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Заслушав и обсудив отчет главы  Терновского сельского поселения Писеуковой  Надежды Ивановны, Совет народных депутатов Терновского сельского поселения 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972FE" w:rsidRDefault="001972FE" w:rsidP="00197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Утвердить отчет главы Терновского сельского по</w:t>
      </w:r>
      <w:r w:rsidR="00803CB7">
        <w:rPr>
          <w:rFonts w:ascii="Times New Roman" w:hAnsi="Times New Roman" w:cs="Times New Roman"/>
          <w:b/>
          <w:sz w:val="24"/>
          <w:szCs w:val="24"/>
        </w:rPr>
        <w:t xml:space="preserve">селения по итогам работы за </w:t>
      </w:r>
      <w:r w:rsidR="00D00904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(приложение №1).</w:t>
      </w:r>
    </w:p>
    <w:p w:rsidR="001972FE" w:rsidRDefault="001972FE" w:rsidP="00AB609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Признать работу администрации Терновского сельского поселения </w:t>
      </w:r>
      <w:r w:rsidR="00AB6093">
        <w:rPr>
          <w:rFonts w:ascii="Times New Roman" w:hAnsi="Times New Roman" w:cs="Times New Roman"/>
          <w:b/>
          <w:sz w:val="24"/>
          <w:szCs w:val="24"/>
        </w:rPr>
        <w:t>отличной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AB6093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72FE">
        <w:rPr>
          <w:rFonts w:ascii="Times New Roman" w:hAnsi="Times New Roman" w:cs="Times New Roman"/>
          <w:b/>
          <w:sz w:val="24"/>
          <w:szCs w:val="24"/>
        </w:rPr>
        <w:t xml:space="preserve">Терновского сельского поселения                               </w:t>
      </w:r>
      <w:r w:rsidR="004A29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Н.И.</w:t>
      </w:r>
      <w:r w:rsidR="004A29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Писеукова</w:t>
      </w: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2FE" w:rsidRDefault="001972FE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93" w:rsidRDefault="00AB6093" w:rsidP="001972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04" w:rsidRPr="00582258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0904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D00904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258">
        <w:rPr>
          <w:rFonts w:ascii="Times New Roman" w:hAnsi="Times New Roman" w:cs="Times New Roman"/>
          <w:sz w:val="24"/>
          <w:szCs w:val="24"/>
        </w:rPr>
        <w:t>Терновского сельского поселения</w:t>
      </w:r>
    </w:p>
    <w:p w:rsidR="00D00904" w:rsidRPr="00582258" w:rsidRDefault="00D00904" w:rsidP="00D00904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02.02.2024 г. № 47</w:t>
      </w:r>
    </w:p>
    <w:p w:rsidR="00D00904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904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904" w:rsidRPr="00E3131A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 </w:t>
      </w:r>
    </w:p>
    <w:p w:rsidR="00D00904" w:rsidRPr="00E3131A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итогах социально-экономического развития </w:t>
      </w:r>
    </w:p>
    <w:p w:rsidR="00D00904" w:rsidRPr="00E3131A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Терновского сельского поселения </w:t>
      </w:r>
    </w:p>
    <w:p w:rsidR="00D00904" w:rsidRPr="00E3131A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Новохопёрского района Воронежской области </w:t>
      </w:r>
    </w:p>
    <w:p w:rsidR="00D00904" w:rsidRPr="00E3131A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задачах на 2024</w:t>
      </w:r>
      <w:r w:rsidRPr="00E31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D00904" w:rsidRPr="00E3131A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A8">
        <w:rPr>
          <w:rFonts w:ascii="Times New Roman" w:hAnsi="Times New Roman" w:cs="Times New Roman"/>
          <w:b/>
          <w:sz w:val="24"/>
          <w:szCs w:val="24"/>
        </w:rPr>
        <w:t>Уважаемые жители Терновского сельского поселения, депутаты Совета народных депутатов, представители районной администрации, руководители учрежден</w:t>
      </w:r>
      <w:r>
        <w:rPr>
          <w:rFonts w:ascii="Times New Roman" w:hAnsi="Times New Roman" w:cs="Times New Roman"/>
          <w:b/>
          <w:sz w:val="24"/>
          <w:szCs w:val="24"/>
        </w:rPr>
        <w:t>ий и организаций поселения</w:t>
      </w:r>
      <w:r w:rsidRPr="004904A8">
        <w:rPr>
          <w:rFonts w:ascii="Times New Roman" w:hAnsi="Times New Roman" w:cs="Times New Roman"/>
          <w:b/>
          <w:sz w:val="24"/>
          <w:szCs w:val="24"/>
        </w:rPr>
        <w:t>!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673">
        <w:rPr>
          <w:rFonts w:ascii="Times New Roman" w:hAnsi="Times New Roman" w:cs="Times New Roman"/>
          <w:sz w:val="24"/>
          <w:szCs w:val="24"/>
        </w:rPr>
        <w:t>Представляю</w:t>
      </w:r>
      <w:r w:rsidRPr="004904A8">
        <w:rPr>
          <w:rFonts w:ascii="Times New Roman" w:hAnsi="Times New Roman" w:cs="Times New Roman"/>
          <w:sz w:val="24"/>
          <w:szCs w:val="24"/>
        </w:rPr>
        <w:t xml:space="preserve"> вашему </w:t>
      </w:r>
      <w:r w:rsidRPr="004C6673">
        <w:rPr>
          <w:rFonts w:ascii="Times New Roman" w:hAnsi="Times New Roman" w:cs="Times New Roman"/>
          <w:sz w:val="24"/>
          <w:szCs w:val="24"/>
        </w:rPr>
        <w:t>вниманию отчет</w:t>
      </w:r>
      <w:r w:rsidRPr="004904A8">
        <w:rPr>
          <w:rFonts w:ascii="Times New Roman" w:hAnsi="Times New Roman" w:cs="Times New Roman"/>
          <w:sz w:val="24"/>
          <w:szCs w:val="24"/>
        </w:rPr>
        <w:t xml:space="preserve"> о социально-экономическом развитии Терновского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673">
        <w:rPr>
          <w:rFonts w:ascii="Times New Roman" w:hAnsi="Times New Roman" w:cs="Times New Roman"/>
          <w:sz w:val="24"/>
          <w:szCs w:val="24"/>
        </w:rPr>
        <w:t>и  задачах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Все вместе мы можем более эффективно оценить  работу администрации и Совета народных депутатов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     Сразу хочется сказать слова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Новохопёрского района в лице главы района Королева В.В., и всей команде администрации Новохопёрского района за помощь и поддержку поселения,</w:t>
      </w:r>
      <w:r w:rsidRPr="004904A8">
        <w:rPr>
          <w:rFonts w:ascii="Times New Roman" w:hAnsi="Times New Roman" w:cs="Times New Roman"/>
          <w:sz w:val="24"/>
          <w:szCs w:val="24"/>
        </w:rPr>
        <w:t xml:space="preserve"> всем депутатам за их работу, за своевременные и грамотные решения всех вопросов,</w:t>
      </w:r>
      <w:r>
        <w:rPr>
          <w:rFonts w:ascii="Times New Roman" w:hAnsi="Times New Roman" w:cs="Times New Roman"/>
          <w:sz w:val="24"/>
          <w:szCs w:val="24"/>
        </w:rPr>
        <w:t xml:space="preserve"> которые стояли на повестке дня в течении года согласно № 131 ФЗ « Об общих принципах организации местного самоуправления в РФ», Уставом сельского поселения и другими правовыми актами. А это исполнение бюджета, обеспечение мер пожарной безопасности, благоустройство, водоснабжение, ремонт дорог, создание условий для досуга населения и многие другие. 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В состав Терновского сельского поселения входят четыре населенных пункта: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- п. Тулучеевка,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- п. Лепехинка, 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- п. Долгинка,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-  административный центр поселения  - поселок Терновский.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Терновское сельское поселение удалено от районного центра на </w:t>
      </w:r>
      <w:smartTag w:uri="urn:schemas-microsoft-com:office:smarttags" w:element="metricconverter">
        <w:smartTagPr>
          <w:attr w:name="ProductID" w:val="64 км"/>
        </w:smartTagPr>
        <w:r w:rsidRPr="004904A8">
          <w:rPr>
            <w:rFonts w:ascii="Times New Roman" w:hAnsi="Times New Roman" w:cs="Times New Roman"/>
            <w:sz w:val="24"/>
            <w:szCs w:val="24"/>
          </w:rPr>
          <w:t>64 км</w:t>
        </w:r>
      </w:smartTag>
      <w:r w:rsidRPr="004904A8">
        <w:rPr>
          <w:rFonts w:ascii="Times New Roman" w:hAnsi="Times New Roman" w:cs="Times New Roman"/>
          <w:sz w:val="24"/>
          <w:szCs w:val="24"/>
        </w:rPr>
        <w:t>, а от областного 225км. На территории  расположено 372 домовладения.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4A8">
        <w:rPr>
          <w:rFonts w:ascii="Times New Roman" w:hAnsi="Times New Roman" w:cs="Times New Roman"/>
          <w:b/>
          <w:sz w:val="24"/>
          <w:szCs w:val="24"/>
          <w:u w:val="single"/>
        </w:rPr>
        <w:t>Демография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00904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На территории п</w:t>
      </w:r>
      <w:r>
        <w:rPr>
          <w:rFonts w:ascii="Times New Roman" w:hAnsi="Times New Roman"/>
          <w:sz w:val="24"/>
          <w:szCs w:val="24"/>
        </w:rPr>
        <w:t>оселения зарегистрировано в 2023 году 675</w:t>
      </w:r>
      <w:r w:rsidRPr="004904A8">
        <w:rPr>
          <w:rFonts w:ascii="Times New Roman" w:hAnsi="Times New Roman"/>
          <w:sz w:val="24"/>
          <w:szCs w:val="24"/>
        </w:rPr>
        <w:t xml:space="preserve"> человек. Самым крупным населенным пунктом является центр поселения – поселок Терновский</w:t>
      </w:r>
      <w:r>
        <w:rPr>
          <w:rFonts w:ascii="Times New Roman" w:hAnsi="Times New Roman"/>
          <w:sz w:val="24"/>
          <w:szCs w:val="24"/>
        </w:rPr>
        <w:t>.</w:t>
      </w:r>
    </w:p>
    <w:p w:rsidR="00D00904" w:rsidRDefault="009D3695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00904">
        <w:rPr>
          <w:rFonts w:ascii="Times New Roman" w:hAnsi="Times New Roman"/>
          <w:sz w:val="24"/>
          <w:szCs w:val="24"/>
        </w:rPr>
        <w:t>.Терновский- 575 чел.</w:t>
      </w:r>
    </w:p>
    <w:p w:rsidR="00D00904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Долгинка- 19 чел.</w:t>
      </w:r>
    </w:p>
    <w:p w:rsidR="00D00904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Лепехинка- 53 чел.</w:t>
      </w:r>
    </w:p>
    <w:p w:rsidR="00D00904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Тулучеевка- 28 чел. </w:t>
      </w:r>
      <w:r w:rsidRPr="004904A8">
        <w:rPr>
          <w:rFonts w:ascii="Times New Roman" w:hAnsi="Times New Roman"/>
          <w:sz w:val="24"/>
          <w:szCs w:val="24"/>
        </w:rPr>
        <w:t>Динамика численности на</w:t>
      </w:r>
      <w:r>
        <w:rPr>
          <w:rFonts w:ascii="Times New Roman" w:hAnsi="Times New Roman"/>
          <w:sz w:val="24"/>
          <w:szCs w:val="24"/>
        </w:rPr>
        <w:t>селения отрицательная: по сравнению</w:t>
      </w:r>
      <w:r w:rsidRPr="004904A8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2022 годом– численность населения уменьшилась на 16</w:t>
      </w:r>
      <w:r w:rsidRPr="004904A8">
        <w:rPr>
          <w:rFonts w:ascii="Times New Roman" w:hAnsi="Times New Roman"/>
          <w:sz w:val="24"/>
          <w:szCs w:val="24"/>
        </w:rPr>
        <w:t xml:space="preserve"> человек.</w:t>
      </w:r>
    </w:p>
    <w:p w:rsidR="00D00904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</w:p>
    <w:p w:rsidR="00D00904" w:rsidRPr="00B31752" w:rsidRDefault="00D00904" w:rsidP="00D0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умерло– 16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 (в 2022 году - 11) </w:t>
      </w:r>
      <w:r w:rsidRPr="00EF1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трудоспособном возрасте - 6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31752">
        <w:rPr>
          <w:rFonts w:ascii="Times New Roman" w:hAnsi="Times New Roman"/>
          <w:sz w:val="24"/>
          <w:szCs w:val="24"/>
        </w:rPr>
        <w:t>одил</w:t>
      </w:r>
      <w:r>
        <w:rPr>
          <w:rFonts w:ascii="Times New Roman" w:hAnsi="Times New Roman"/>
          <w:sz w:val="24"/>
          <w:szCs w:val="24"/>
        </w:rPr>
        <w:t xml:space="preserve">ись </w:t>
      </w:r>
      <w:r w:rsidRPr="00B31752">
        <w:rPr>
          <w:rFonts w:ascii="Times New Roman" w:hAnsi="Times New Roman"/>
          <w:sz w:val="24"/>
          <w:szCs w:val="24"/>
        </w:rPr>
        <w:t xml:space="preserve">4 ребенка </w:t>
      </w:r>
      <w:r>
        <w:rPr>
          <w:rFonts w:ascii="Times New Roman" w:hAnsi="Times New Roman"/>
          <w:sz w:val="24"/>
          <w:szCs w:val="24"/>
        </w:rPr>
        <w:t>(</w:t>
      </w:r>
      <w:r w:rsidRPr="00B31752">
        <w:rPr>
          <w:rFonts w:ascii="Times New Roman" w:hAnsi="Times New Roman"/>
          <w:sz w:val="24"/>
          <w:szCs w:val="24"/>
        </w:rPr>
        <w:t xml:space="preserve">в 2022 году </w:t>
      </w:r>
      <w:r>
        <w:rPr>
          <w:rFonts w:ascii="Times New Roman" w:hAnsi="Times New Roman"/>
          <w:sz w:val="24"/>
          <w:szCs w:val="24"/>
        </w:rPr>
        <w:t>–</w:t>
      </w:r>
      <w:r w:rsidRPr="00B3175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).</w:t>
      </w:r>
    </w:p>
    <w:p w:rsidR="00D00904" w:rsidRPr="004904A8" w:rsidRDefault="00D00904" w:rsidP="00D00904">
      <w:pPr>
        <w:pStyle w:val="a3"/>
        <w:spacing w:before="0" w:beforeAutospacing="0"/>
        <w:ind w:left="0"/>
        <w:jc w:val="both"/>
        <w:rPr>
          <w:rFonts w:ascii="Times New Roman" w:hAnsi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Из  всей численности поселения: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Трудоспо</w:t>
      </w:r>
      <w:r>
        <w:rPr>
          <w:rFonts w:ascii="Times New Roman" w:hAnsi="Times New Roman"/>
          <w:sz w:val="24"/>
          <w:szCs w:val="24"/>
        </w:rPr>
        <w:t>собные граждане составляют – 383</w:t>
      </w:r>
      <w:r w:rsidRPr="004904A8">
        <w:rPr>
          <w:rFonts w:ascii="Times New Roman" w:hAnsi="Times New Roman"/>
          <w:sz w:val="24"/>
          <w:szCs w:val="24"/>
        </w:rPr>
        <w:t xml:space="preserve"> чел.,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 – 46 чел., дошкольного возраста – 14</w:t>
      </w:r>
      <w:r w:rsidRPr="004904A8">
        <w:rPr>
          <w:rFonts w:ascii="Times New Roman" w:hAnsi="Times New Roman"/>
          <w:sz w:val="24"/>
          <w:szCs w:val="24"/>
        </w:rPr>
        <w:t xml:space="preserve"> чел., фактич</w:t>
      </w:r>
      <w:r>
        <w:rPr>
          <w:rFonts w:ascii="Times New Roman" w:hAnsi="Times New Roman"/>
          <w:sz w:val="24"/>
          <w:szCs w:val="24"/>
        </w:rPr>
        <w:t>ески на территории проживают  25 школьников  и 9</w:t>
      </w:r>
      <w:r w:rsidRPr="004904A8">
        <w:rPr>
          <w:rFonts w:ascii="Times New Roman" w:hAnsi="Times New Roman"/>
          <w:sz w:val="24"/>
          <w:szCs w:val="24"/>
        </w:rPr>
        <w:t xml:space="preserve"> детей дошкольного возраста.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– 246</w:t>
      </w:r>
      <w:r w:rsidRPr="004904A8">
        <w:rPr>
          <w:rFonts w:ascii="Times New Roman" w:hAnsi="Times New Roman"/>
          <w:sz w:val="24"/>
          <w:szCs w:val="24"/>
        </w:rPr>
        <w:t xml:space="preserve"> чел.,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Вдовы участников ВОВ  - 3 чел.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Многодетные семьи  - 4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Неполные семьи - 33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Семьи социального риска – 2,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Состоят на воин</w:t>
      </w:r>
      <w:r>
        <w:rPr>
          <w:rFonts w:ascii="Times New Roman" w:hAnsi="Times New Roman"/>
          <w:sz w:val="24"/>
          <w:szCs w:val="24"/>
        </w:rPr>
        <w:t>ском учете – граждан запаса – 85</w:t>
      </w:r>
      <w:r w:rsidRPr="004904A8">
        <w:rPr>
          <w:rFonts w:ascii="Times New Roman" w:hAnsi="Times New Roman"/>
          <w:sz w:val="24"/>
          <w:szCs w:val="24"/>
        </w:rPr>
        <w:t xml:space="preserve"> человек, </w:t>
      </w:r>
      <w:r>
        <w:rPr>
          <w:rFonts w:ascii="Times New Roman" w:hAnsi="Times New Roman"/>
          <w:sz w:val="24"/>
          <w:szCs w:val="24"/>
        </w:rPr>
        <w:t xml:space="preserve">граждан призывного возраста – 3 </w:t>
      </w:r>
      <w:r w:rsidRPr="004904A8">
        <w:rPr>
          <w:rFonts w:ascii="Times New Roman" w:hAnsi="Times New Roman"/>
          <w:sz w:val="24"/>
          <w:szCs w:val="24"/>
        </w:rPr>
        <w:t>человек.</w:t>
      </w:r>
    </w:p>
    <w:p w:rsidR="00D00904" w:rsidRPr="004904A8" w:rsidRDefault="00D00904" w:rsidP="00D0090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>Участники боевых дейст</w:t>
      </w:r>
      <w:r>
        <w:rPr>
          <w:rFonts w:ascii="Times New Roman" w:hAnsi="Times New Roman"/>
          <w:sz w:val="24"/>
          <w:szCs w:val="24"/>
        </w:rPr>
        <w:t>вий  15</w:t>
      </w:r>
      <w:r w:rsidRPr="004904A8">
        <w:rPr>
          <w:rFonts w:ascii="Times New Roman" w:hAnsi="Times New Roman"/>
          <w:sz w:val="24"/>
          <w:szCs w:val="24"/>
        </w:rPr>
        <w:t xml:space="preserve">  чел, в т.ч.(афганцы) -  2 чел., (чеченцы- 4 чел )</w:t>
      </w:r>
      <w:r>
        <w:rPr>
          <w:rFonts w:ascii="Times New Roman" w:hAnsi="Times New Roman"/>
          <w:sz w:val="24"/>
          <w:szCs w:val="24"/>
        </w:rPr>
        <w:t>, участники СВО- 9 чел.</w:t>
      </w:r>
    </w:p>
    <w:p w:rsidR="00D00904" w:rsidRDefault="00D00904" w:rsidP="00D0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финансовым документом по которому живет поселение, является бюджет.</w:t>
      </w:r>
    </w:p>
    <w:p w:rsidR="00D00904" w:rsidRDefault="00D00904" w:rsidP="00D00904">
      <w:pPr>
        <w:pStyle w:val="a3"/>
        <w:spacing w:before="0" w:beforeAutospacing="0"/>
        <w:ind w:left="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0904" w:rsidRPr="004904A8" w:rsidRDefault="00D00904" w:rsidP="00D00904">
      <w:pPr>
        <w:pStyle w:val="a3"/>
        <w:spacing w:before="0" w:beforeAutospacing="0"/>
        <w:ind w:left="0"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04A8">
        <w:rPr>
          <w:rFonts w:ascii="Times New Roman" w:hAnsi="Times New Roman"/>
          <w:b/>
          <w:sz w:val="24"/>
          <w:szCs w:val="24"/>
          <w:u w:val="single"/>
        </w:rPr>
        <w:t>Бюджет</w:t>
      </w:r>
    </w:p>
    <w:p w:rsidR="00D00904" w:rsidRPr="004904A8" w:rsidRDefault="00D00904" w:rsidP="00D00904">
      <w:pPr>
        <w:pStyle w:val="a3"/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4A8">
        <w:rPr>
          <w:rFonts w:ascii="Times New Roman" w:hAnsi="Times New Roman" w:cs="Times New Roman"/>
          <w:b/>
          <w:sz w:val="24"/>
          <w:szCs w:val="24"/>
          <w:u w:val="single"/>
        </w:rPr>
        <w:t>Структура доходной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расходной</w:t>
      </w:r>
      <w:r w:rsidRPr="004904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поселения выглядит следующим образом. </w:t>
      </w:r>
    </w:p>
    <w:p w:rsidR="00D00904" w:rsidRPr="004904A8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2553"/>
        <w:gridCol w:w="1629"/>
        <w:gridCol w:w="1629"/>
        <w:gridCol w:w="1629"/>
        <w:gridCol w:w="1629"/>
      </w:tblGrid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2022 год (т.р.)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(т.р.)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2023 года к 2022</w:t>
            </w: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 xml:space="preserve"> году (%)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(т.р.)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13588,5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15320,5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112,7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14496,4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2788,3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2008,8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2325,2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Объем дотаций: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Целевые средства</w:t>
            </w:r>
          </w:p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(субвенции, субсидии):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1828,9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611,7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1252,3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10529,8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11302,3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5579,3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15830,7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14175,7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14392,7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792,6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4764,8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4534,4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922,7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1207,5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7617,2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5532,6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ЖКХ: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DF">
              <w:rPr>
                <w:rFonts w:ascii="Times New Roman" w:hAnsi="Times New Roman" w:cs="Times New Roman"/>
                <w:sz w:val="24"/>
                <w:szCs w:val="24"/>
              </w:rPr>
              <w:t>3221,7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617,5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1553,9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Культура: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E0">
              <w:rPr>
                <w:rFonts w:ascii="Times New Roman" w:hAnsi="Times New Roman" w:cs="Times New Roman"/>
                <w:sz w:val="24"/>
                <w:szCs w:val="24"/>
              </w:rPr>
              <w:t>2032,5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1427,8</w:t>
            </w:r>
          </w:p>
        </w:tc>
      </w:tr>
      <w:tr w:rsidR="00D00904" w:rsidRPr="00EB64E0" w:rsidTr="00465372">
        <w:tc>
          <w:tcPr>
            <w:tcW w:w="2553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DF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29" w:type="dxa"/>
          </w:tcPr>
          <w:p w:rsidR="00D00904" w:rsidRPr="00EB64E0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D00904" w:rsidRDefault="00D00904" w:rsidP="0046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0,519</w:t>
            </w:r>
          </w:p>
        </w:tc>
      </w:tr>
    </w:tbl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Собственные доходы п</w:t>
      </w:r>
      <w:r>
        <w:rPr>
          <w:rFonts w:ascii="Times New Roman" w:hAnsi="Times New Roman" w:cs="Times New Roman"/>
          <w:sz w:val="24"/>
          <w:szCs w:val="24"/>
        </w:rPr>
        <w:t>оселения составили 2008,8 т.р., что на 779,5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>р. меньше</w:t>
      </w:r>
      <w:r w:rsidRPr="00EB64E0">
        <w:rPr>
          <w:rFonts w:ascii="Times New Roman" w:hAnsi="Times New Roman" w:cs="Times New Roman"/>
          <w:sz w:val="24"/>
          <w:szCs w:val="24"/>
        </w:rPr>
        <w:t xml:space="preserve"> чем </w:t>
      </w:r>
      <w:r>
        <w:rPr>
          <w:rFonts w:ascii="Times New Roman" w:hAnsi="Times New Roman" w:cs="Times New Roman"/>
          <w:sz w:val="24"/>
          <w:szCs w:val="24"/>
        </w:rPr>
        <w:t>в 2022</w:t>
      </w:r>
      <w:r w:rsidRPr="00EB64E0">
        <w:rPr>
          <w:rFonts w:ascii="Times New Roman" w:hAnsi="Times New Roman" w:cs="Times New Roman"/>
          <w:sz w:val="24"/>
          <w:szCs w:val="24"/>
        </w:rPr>
        <w:t>году. по сравнению с пр</w:t>
      </w:r>
      <w:r>
        <w:rPr>
          <w:rFonts w:ascii="Times New Roman" w:hAnsi="Times New Roman" w:cs="Times New Roman"/>
          <w:sz w:val="24"/>
          <w:szCs w:val="24"/>
        </w:rPr>
        <w:t>едыдущем годом,  за счет уменьшения земельного налога на 585,5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т.р. и </w:t>
      </w:r>
      <w:r>
        <w:rPr>
          <w:rFonts w:ascii="Times New Roman" w:hAnsi="Times New Roman" w:cs="Times New Roman"/>
          <w:sz w:val="24"/>
          <w:szCs w:val="24"/>
        </w:rPr>
        <w:t>единого сельхозналога на 181,5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т.р.</w:t>
      </w:r>
      <w:r>
        <w:rPr>
          <w:rFonts w:ascii="Times New Roman" w:hAnsi="Times New Roman" w:cs="Times New Roman"/>
          <w:sz w:val="24"/>
          <w:szCs w:val="24"/>
        </w:rPr>
        <w:t>, налога на имущества физических лиц на 10.1 т.р</w:t>
      </w:r>
      <w:r w:rsidRPr="003739B9">
        <w:rPr>
          <w:rFonts w:ascii="Times New Roman" w:hAnsi="Times New Roman" w:cs="Times New Roman"/>
          <w:sz w:val="24"/>
          <w:szCs w:val="24"/>
        </w:rPr>
        <w:t xml:space="preserve">.   На 1 января 2024 года недоимки по налогам </w:t>
      </w:r>
      <w:r>
        <w:rPr>
          <w:rFonts w:ascii="Times New Roman" w:hAnsi="Times New Roman" w:cs="Times New Roman"/>
          <w:sz w:val="24"/>
          <w:szCs w:val="24"/>
        </w:rPr>
        <w:t xml:space="preserve"> составила всего 33,1 т.р в том числе: земельного налога 30,9 т.р., налог на имущество 2,2 т.р., что 21,6 т.р. больше чем на 1 января 2023 года. Образовалась недоимка так, как квитанции на оплату налогов в текущем году пришли не вовремя списков недоимщиков с указанием фамилии имя, отчества не было на 1 декабря 2023 года. </w:t>
      </w: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средства увеличились  в 6,1 раз, так как в 2023</w:t>
      </w:r>
      <w:r w:rsidRPr="00EB64E0">
        <w:rPr>
          <w:rFonts w:ascii="Times New Roman" w:hAnsi="Times New Roman" w:cs="Times New Roman"/>
          <w:sz w:val="24"/>
          <w:szCs w:val="24"/>
        </w:rPr>
        <w:t xml:space="preserve"> году была получена</w:t>
      </w:r>
      <w:r>
        <w:rPr>
          <w:rFonts w:ascii="Times New Roman" w:hAnsi="Times New Roman" w:cs="Times New Roman"/>
          <w:sz w:val="24"/>
          <w:szCs w:val="24"/>
        </w:rPr>
        <w:t xml:space="preserve"> субсидия на капитальный  ремонт  водопровода в п. Терновском в сумме 1715,6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т.р.</w:t>
      </w: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>
        <w:rPr>
          <w:rFonts w:ascii="Times New Roman" w:hAnsi="Times New Roman" w:cs="Times New Roman"/>
          <w:sz w:val="24"/>
          <w:szCs w:val="24"/>
        </w:rPr>
        <w:t>увеличились на 7,3%, так как в 2023 году были установлено 7 контейнерных площадок в п. Терновский  за счет областных средств в размере 851,7 т.р</w:t>
      </w: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«Национальная экономика»</w:t>
      </w:r>
      <w:r w:rsidRPr="00EB64E0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>уменьшены на 62,5 % в 2023 году за счет уменьшения средств  дорожного фонда.</w:t>
      </w:r>
    </w:p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29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Объем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собственных доходов бюджета 2023</w:t>
      </w:r>
      <w:r w:rsidRPr="00C72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.</w:t>
      </w: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989" cy="3559367"/>
            <wp:effectExtent l="19050" t="0" r="18961" b="298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C729B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729B0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Уровень доходов и расходов </w:t>
      </w: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2022 года по 2023</w:t>
      </w:r>
      <w:r w:rsidRPr="00C72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0904" w:rsidRPr="00EB64E0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 Администрация видит свою работу в наращивании темпов по увеличению налогов: а это продолжение оформления приусадебных участков, продолжение работы по оформлению домовладений, полно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64E0">
        <w:rPr>
          <w:rFonts w:ascii="Times New Roman" w:hAnsi="Times New Roman" w:cs="Times New Roman"/>
          <w:sz w:val="24"/>
          <w:szCs w:val="24"/>
        </w:rPr>
        <w:t xml:space="preserve"> легализ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EB64E0">
        <w:rPr>
          <w:rFonts w:ascii="Times New Roman" w:hAnsi="Times New Roman" w:cs="Times New Roman"/>
          <w:sz w:val="24"/>
          <w:szCs w:val="24"/>
        </w:rPr>
        <w:t xml:space="preserve"> заработн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64E0">
        <w:rPr>
          <w:rFonts w:ascii="Times New Roman" w:hAnsi="Times New Roman" w:cs="Times New Roman"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64E0">
        <w:rPr>
          <w:rFonts w:ascii="Times New Roman" w:hAnsi="Times New Roman" w:cs="Times New Roman"/>
          <w:sz w:val="24"/>
          <w:szCs w:val="24"/>
        </w:rPr>
        <w:t>, оформ</w:t>
      </w:r>
      <w:r>
        <w:rPr>
          <w:rFonts w:ascii="Times New Roman" w:hAnsi="Times New Roman" w:cs="Times New Roman"/>
          <w:sz w:val="24"/>
          <w:szCs w:val="24"/>
        </w:rPr>
        <w:t xml:space="preserve">лении </w:t>
      </w:r>
      <w:r w:rsidRPr="00EB64E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сей </w:t>
      </w:r>
      <w:r w:rsidRPr="00EB64E0">
        <w:rPr>
          <w:rFonts w:ascii="Times New Roman" w:hAnsi="Times New Roman" w:cs="Times New Roman"/>
          <w:sz w:val="24"/>
          <w:szCs w:val="24"/>
        </w:rPr>
        <w:t>имеющ</w:t>
      </w:r>
      <w:r>
        <w:rPr>
          <w:rFonts w:ascii="Times New Roman" w:hAnsi="Times New Roman" w:cs="Times New Roman"/>
          <w:sz w:val="24"/>
          <w:szCs w:val="24"/>
        </w:rPr>
        <w:t>ейся</w:t>
      </w:r>
      <w:r w:rsidRPr="00EB64E0">
        <w:rPr>
          <w:rFonts w:ascii="Times New Roman" w:hAnsi="Times New Roman" w:cs="Times New Roman"/>
          <w:sz w:val="24"/>
          <w:szCs w:val="24"/>
        </w:rPr>
        <w:t xml:space="preserve">  сельскохозяйственн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техник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64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Расходная ч</w:t>
      </w:r>
      <w:r>
        <w:rPr>
          <w:rFonts w:ascii="Times New Roman" w:hAnsi="Times New Roman" w:cs="Times New Roman"/>
          <w:sz w:val="24"/>
          <w:szCs w:val="24"/>
        </w:rPr>
        <w:t xml:space="preserve">асть бюджета по сравнению с 2022 годом уменьшилась  на 1655,1 </w:t>
      </w:r>
      <w:r w:rsidRPr="00EB64E0">
        <w:rPr>
          <w:rFonts w:ascii="Times New Roman" w:hAnsi="Times New Roman" w:cs="Times New Roman"/>
          <w:sz w:val="24"/>
          <w:szCs w:val="24"/>
        </w:rPr>
        <w:t>тыс.руб.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Pr="00EB64E0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о территории составили 22,7</w:t>
      </w:r>
      <w:r w:rsidRPr="00EB64E0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EB64E0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6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EB6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капитальный ремонт дорог- 2854,9 в том числе 2283,4 т.р. – за счет областных средств и 2,9 т.р</w:t>
      </w:r>
      <w:r w:rsidRPr="005558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 счет собственных - дорога на кладбище отсыпана щебнем 1001 м, 405 т.р.- дорога по ул. Свобода - асфальт 180 м, за  95 т.р – проведена диагностика дорог местного значения, 65 т.р. потрачено на прочистку дорог, строительство площадок ТКО- 861,2.</w:t>
      </w: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EB64E0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B64E0">
        <w:rPr>
          <w:rFonts w:ascii="Times New Roman" w:hAnsi="Times New Roman" w:cs="Times New Roman"/>
          <w:sz w:val="24"/>
          <w:szCs w:val="24"/>
        </w:rPr>
        <w:t xml:space="preserve"> израсходовано на: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-своевременн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EB64E0">
        <w:rPr>
          <w:rFonts w:ascii="Times New Roman" w:hAnsi="Times New Roman" w:cs="Times New Roman"/>
          <w:sz w:val="24"/>
          <w:szCs w:val="24"/>
        </w:rPr>
        <w:t>выплат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B64E0">
        <w:rPr>
          <w:rFonts w:ascii="Times New Roman" w:hAnsi="Times New Roman" w:cs="Times New Roman"/>
          <w:sz w:val="24"/>
          <w:szCs w:val="24"/>
        </w:rPr>
        <w:t xml:space="preserve"> заработной платы работникам бюджетной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-4,562 т.р.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плату коммунальных услуг – 599,6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тыс.руб;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 xml:space="preserve">-общегосударственные вопросы – </w:t>
      </w:r>
      <w:r>
        <w:rPr>
          <w:rFonts w:ascii="Times New Roman" w:hAnsi="Times New Roman" w:cs="Times New Roman"/>
          <w:sz w:val="24"/>
          <w:szCs w:val="24"/>
        </w:rPr>
        <w:t>4764,8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-национальную оборону – 113,3</w:t>
      </w:r>
      <w:r w:rsidRPr="00EB64E0">
        <w:rPr>
          <w:rFonts w:ascii="Times New Roman" w:hAnsi="Times New Roman" w:cs="Times New Roman"/>
          <w:sz w:val="24"/>
          <w:szCs w:val="24"/>
        </w:rPr>
        <w:t>тыс.руб.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>ациональную безопасность – 922,7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национальную экономику – 2854,9 </w:t>
      </w:r>
      <w:r w:rsidRPr="00EB64E0">
        <w:rPr>
          <w:rFonts w:ascii="Times New Roman" w:hAnsi="Times New Roman" w:cs="Times New Roman"/>
          <w:sz w:val="24"/>
          <w:szCs w:val="24"/>
        </w:rPr>
        <w:t>тыс.руб.</w:t>
      </w:r>
    </w:p>
    <w:p w:rsidR="00D00904" w:rsidRPr="00EB64E0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E0">
        <w:rPr>
          <w:rFonts w:ascii="Times New Roman" w:hAnsi="Times New Roman" w:cs="Times New Roman"/>
          <w:sz w:val="24"/>
          <w:szCs w:val="24"/>
        </w:rPr>
        <w:t>- жилищ</w:t>
      </w:r>
      <w:r>
        <w:rPr>
          <w:rFonts w:ascii="Times New Roman" w:hAnsi="Times New Roman" w:cs="Times New Roman"/>
          <w:sz w:val="24"/>
          <w:szCs w:val="24"/>
        </w:rPr>
        <w:t>но-коммунальное хозяйство -3221,7</w:t>
      </w:r>
      <w:r w:rsidRPr="00EB64E0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культуру – 2298,2</w:t>
      </w:r>
      <w:r w:rsidRPr="00EB64E0">
        <w:rPr>
          <w:rFonts w:ascii="Times New Roman" w:hAnsi="Times New Roman" w:cs="Times New Roman"/>
          <w:sz w:val="24"/>
          <w:szCs w:val="24"/>
        </w:rPr>
        <w:t>тыс.руб.</w:t>
      </w:r>
    </w:p>
    <w:p w:rsidR="00D00904" w:rsidRPr="004904A8" w:rsidRDefault="00D00904" w:rsidP="00D0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отчетный период особое внимание уделялось сельскому хозяйству, как основной отрасли экономики поселения.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008">
        <w:rPr>
          <w:rFonts w:ascii="Times New Roman" w:hAnsi="Times New Roman" w:cs="Times New Roman"/>
          <w:sz w:val="24"/>
          <w:szCs w:val="24"/>
        </w:rPr>
        <w:t>В сельскохозяйственной отрасли постоянно работают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 w:rsidRPr="00D02018">
        <w:rPr>
          <w:rFonts w:ascii="Times New Roman" w:hAnsi="Times New Roman" w:cs="Times New Roman"/>
          <w:sz w:val="24"/>
          <w:szCs w:val="24"/>
        </w:rPr>
        <w:t>20</w:t>
      </w:r>
      <w:r w:rsidRPr="004904A8">
        <w:rPr>
          <w:rFonts w:ascii="Times New Roman" w:hAnsi="Times New Roman" w:cs="Times New Roman"/>
          <w:sz w:val="24"/>
          <w:szCs w:val="24"/>
        </w:rPr>
        <w:t xml:space="preserve"> ИП главы КФХ, сельхозпредприятие Терновское, Новохоперский </w:t>
      </w:r>
      <w:r w:rsidRPr="00736EAD">
        <w:rPr>
          <w:rFonts w:ascii="Times New Roman" w:hAnsi="Times New Roman" w:cs="Times New Roman"/>
          <w:sz w:val="24"/>
          <w:szCs w:val="24"/>
        </w:rPr>
        <w:t>филиал Центральная - Черноземная</w:t>
      </w:r>
      <w:r w:rsidRPr="004904A8">
        <w:rPr>
          <w:rFonts w:ascii="Times New Roman" w:hAnsi="Times New Roman" w:cs="Times New Roman"/>
          <w:sz w:val="24"/>
          <w:szCs w:val="24"/>
        </w:rPr>
        <w:t xml:space="preserve"> агропромышленная компания. Ими обрабатывается вся имеющая в поселении пашня и содержится животноводство.  </w:t>
      </w:r>
      <w:r w:rsidRPr="00406519">
        <w:rPr>
          <w:rFonts w:ascii="Times New Roman" w:hAnsi="Times New Roman" w:cs="Times New Roman"/>
          <w:sz w:val="24"/>
          <w:szCs w:val="24"/>
        </w:rPr>
        <w:t>15</w:t>
      </w:r>
      <w:r w:rsidRPr="004904A8">
        <w:rPr>
          <w:rFonts w:ascii="Times New Roman" w:hAnsi="Times New Roman" w:cs="Times New Roman"/>
          <w:sz w:val="24"/>
          <w:szCs w:val="24"/>
        </w:rPr>
        <w:t xml:space="preserve"> ИП работают по</w:t>
      </w:r>
      <w:r>
        <w:rPr>
          <w:rFonts w:ascii="Times New Roman" w:hAnsi="Times New Roman" w:cs="Times New Roman"/>
          <w:sz w:val="24"/>
          <w:szCs w:val="24"/>
        </w:rPr>
        <w:t xml:space="preserve"> выращиванию </w:t>
      </w:r>
      <w:r w:rsidRPr="004904A8">
        <w:rPr>
          <w:rFonts w:ascii="Times New Roman" w:hAnsi="Times New Roman" w:cs="Times New Roman"/>
          <w:sz w:val="24"/>
          <w:szCs w:val="24"/>
        </w:rPr>
        <w:t xml:space="preserve"> сель</w:t>
      </w:r>
      <w:r>
        <w:rPr>
          <w:rFonts w:ascii="Times New Roman" w:hAnsi="Times New Roman" w:cs="Times New Roman"/>
          <w:sz w:val="24"/>
          <w:szCs w:val="24"/>
        </w:rPr>
        <w:t xml:space="preserve">скохозяйственных </w:t>
      </w:r>
      <w:r w:rsidRPr="004904A8">
        <w:rPr>
          <w:rFonts w:ascii="Times New Roman" w:hAnsi="Times New Roman" w:cs="Times New Roman"/>
          <w:sz w:val="24"/>
          <w:szCs w:val="24"/>
        </w:rPr>
        <w:t xml:space="preserve">культур, </w:t>
      </w:r>
      <w:r>
        <w:rPr>
          <w:rFonts w:ascii="Times New Roman" w:hAnsi="Times New Roman" w:cs="Times New Roman"/>
          <w:sz w:val="24"/>
          <w:szCs w:val="24"/>
        </w:rPr>
        <w:t>СХП Терновское и  5 ИП занимаются  производством молока и мяса</w:t>
      </w:r>
      <w:r w:rsidRPr="00490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lastRenderedPageBreak/>
        <w:t>Всего в границах поселения находится 11660 га земли, из них 10849 га  с\</w:t>
      </w:r>
      <w:r>
        <w:rPr>
          <w:rFonts w:ascii="Times New Roman" w:hAnsi="Times New Roman" w:cs="Times New Roman"/>
          <w:sz w:val="24"/>
          <w:szCs w:val="24"/>
        </w:rPr>
        <w:t>х угодий, в том числе пашня 8941</w:t>
      </w:r>
      <w:r w:rsidRPr="004904A8">
        <w:rPr>
          <w:rFonts w:ascii="Times New Roman" w:hAnsi="Times New Roman" w:cs="Times New Roman"/>
          <w:sz w:val="24"/>
          <w:szCs w:val="24"/>
        </w:rPr>
        <w:t>,0  га. Производится посев зерновых, подсолнечника и сахарной свеклы.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  произведено зерна 30660,8</w:t>
      </w:r>
      <w:r w:rsidRPr="004904A8">
        <w:rPr>
          <w:rFonts w:ascii="Times New Roman" w:hAnsi="Times New Roman" w:cs="Times New Roman"/>
          <w:sz w:val="24"/>
          <w:szCs w:val="24"/>
        </w:rPr>
        <w:t xml:space="preserve"> тонн при средней урожайности </w:t>
      </w:r>
      <w:r>
        <w:rPr>
          <w:rFonts w:ascii="Times New Roman" w:hAnsi="Times New Roman" w:cs="Times New Roman"/>
          <w:sz w:val="24"/>
          <w:szCs w:val="24"/>
        </w:rPr>
        <w:t>52,7</w:t>
      </w:r>
      <w:r w:rsidRPr="00AA0070">
        <w:rPr>
          <w:rFonts w:ascii="Times New Roman" w:hAnsi="Times New Roman" w:cs="Times New Roman"/>
          <w:sz w:val="24"/>
          <w:szCs w:val="24"/>
        </w:rPr>
        <w:t xml:space="preserve"> ц</w:t>
      </w:r>
      <w:r w:rsidRPr="004904A8">
        <w:rPr>
          <w:rFonts w:ascii="Times New Roman" w:hAnsi="Times New Roman" w:cs="Times New Roman"/>
          <w:sz w:val="24"/>
          <w:szCs w:val="24"/>
        </w:rPr>
        <w:t>/га,</w:t>
      </w:r>
      <w:r>
        <w:rPr>
          <w:rFonts w:ascii="Times New Roman" w:hAnsi="Times New Roman" w:cs="Times New Roman"/>
          <w:sz w:val="24"/>
          <w:szCs w:val="24"/>
        </w:rPr>
        <w:t xml:space="preserve"> что на </w:t>
      </w:r>
      <w:r w:rsidRPr="00864A6C">
        <w:rPr>
          <w:rFonts w:ascii="Times New Roman" w:hAnsi="Times New Roman" w:cs="Times New Roman"/>
          <w:sz w:val="24"/>
          <w:szCs w:val="24"/>
        </w:rPr>
        <w:t>5700</w:t>
      </w:r>
      <w:r>
        <w:rPr>
          <w:rFonts w:ascii="Times New Roman" w:hAnsi="Times New Roman" w:cs="Times New Roman"/>
          <w:sz w:val="24"/>
          <w:szCs w:val="24"/>
        </w:rPr>
        <w:t xml:space="preserve"> т. больше чем в 2022 году.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Произведено подсолнечника 4514,66</w:t>
      </w:r>
      <w:r w:rsidRPr="004904A8">
        <w:rPr>
          <w:rFonts w:ascii="Times New Roman" w:hAnsi="Times New Roman" w:cs="Times New Roman"/>
          <w:sz w:val="24"/>
          <w:szCs w:val="24"/>
        </w:rPr>
        <w:t xml:space="preserve"> тонн при средней урожайности </w:t>
      </w:r>
      <w:r>
        <w:rPr>
          <w:rFonts w:ascii="Times New Roman" w:hAnsi="Times New Roman" w:cs="Times New Roman"/>
          <w:sz w:val="24"/>
          <w:szCs w:val="24"/>
        </w:rPr>
        <w:t>30,0</w:t>
      </w:r>
      <w:r w:rsidRPr="00AA0070">
        <w:rPr>
          <w:rFonts w:ascii="Times New Roman" w:hAnsi="Times New Roman" w:cs="Times New Roman"/>
          <w:sz w:val="24"/>
          <w:szCs w:val="24"/>
        </w:rPr>
        <w:t xml:space="preserve"> ц/га</w:t>
      </w:r>
      <w:r>
        <w:rPr>
          <w:rFonts w:ascii="Times New Roman" w:hAnsi="Times New Roman" w:cs="Times New Roman"/>
          <w:sz w:val="24"/>
          <w:szCs w:val="24"/>
        </w:rPr>
        <w:t>., производство подсолнечника увеличилось на 608 тн.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2023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лидером по урожайности зерна остается ОАО СХП «Терновское», которое получило по 62,1</w:t>
      </w:r>
      <w:r w:rsidRPr="004904A8">
        <w:rPr>
          <w:rFonts w:ascii="Times New Roman" w:hAnsi="Times New Roman" w:cs="Times New Roman"/>
          <w:sz w:val="24"/>
          <w:szCs w:val="24"/>
        </w:rPr>
        <w:t xml:space="preserve"> ц /га. Лидером по урожайности подсолнечника  являет</w:t>
      </w:r>
      <w:r>
        <w:rPr>
          <w:rFonts w:ascii="Times New Roman" w:hAnsi="Times New Roman" w:cs="Times New Roman"/>
          <w:sz w:val="24"/>
          <w:szCs w:val="24"/>
        </w:rPr>
        <w:t>ся ИП глава КФХ , Чопоров Н.Н. – 53,1 ц/га.</w:t>
      </w:r>
    </w:p>
    <w:p w:rsidR="00D00904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8858F1">
        <w:rPr>
          <w:rFonts w:ascii="Times New Roman" w:hAnsi="Times New Roman" w:cs="Times New Roman"/>
          <w:sz w:val="24"/>
          <w:szCs w:val="24"/>
        </w:rPr>
        <w:t>ОАО СХП «Терновское»</w:t>
      </w:r>
      <w:r>
        <w:rPr>
          <w:rFonts w:ascii="Times New Roman" w:hAnsi="Times New Roman" w:cs="Times New Roman"/>
          <w:sz w:val="24"/>
          <w:szCs w:val="24"/>
        </w:rPr>
        <w:t xml:space="preserve">  произошли изменения, так как прекращена животноводческая деятельность.  </w:t>
      </w:r>
    </w:p>
    <w:p w:rsidR="00D00904" w:rsidRPr="00A663BF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F679D">
        <w:rPr>
          <w:rFonts w:ascii="Times New Roman" w:hAnsi="Times New Roman" w:cs="Times New Roman"/>
          <w:sz w:val="24"/>
          <w:szCs w:val="24"/>
        </w:rPr>
        <w:t>Работает ИП КФХ Ханинова Т.А. в поселке Лепехинка по разведению КРС мясного и  молочного направления. Всего КРС- 30, в том чи</w:t>
      </w:r>
      <w:r>
        <w:rPr>
          <w:rFonts w:ascii="Times New Roman" w:hAnsi="Times New Roman" w:cs="Times New Roman"/>
          <w:sz w:val="24"/>
          <w:szCs w:val="24"/>
        </w:rPr>
        <w:t xml:space="preserve">сле коров 12 , </w:t>
      </w:r>
      <w:r w:rsidRPr="008F7712">
        <w:rPr>
          <w:rFonts w:ascii="Times New Roman" w:hAnsi="Times New Roman" w:cs="Times New Roman"/>
          <w:sz w:val="24"/>
          <w:szCs w:val="24"/>
        </w:rPr>
        <w:t>валовой</w:t>
      </w:r>
      <w:r>
        <w:rPr>
          <w:rFonts w:ascii="Times New Roman" w:hAnsi="Times New Roman" w:cs="Times New Roman"/>
          <w:sz w:val="24"/>
          <w:szCs w:val="24"/>
        </w:rPr>
        <w:t xml:space="preserve"> надой - 720 ц., надой на одну ф/к 6</w:t>
      </w:r>
      <w:r w:rsidRPr="00EF679D">
        <w:rPr>
          <w:rFonts w:ascii="Times New Roman" w:hAnsi="Times New Roman" w:cs="Times New Roman"/>
          <w:sz w:val="24"/>
          <w:szCs w:val="24"/>
        </w:rPr>
        <w:t>000 кг, произведен</w:t>
      </w:r>
      <w:r>
        <w:rPr>
          <w:rFonts w:ascii="Times New Roman" w:hAnsi="Times New Roman" w:cs="Times New Roman"/>
          <w:sz w:val="24"/>
          <w:szCs w:val="24"/>
        </w:rPr>
        <w:t xml:space="preserve">о мяса </w:t>
      </w:r>
      <w:r w:rsidRPr="009A19A5">
        <w:rPr>
          <w:rFonts w:ascii="Times New Roman" w:hAnsi="Times New Roman" w:cs="Times New Roman"/>
          <w:sz w:val="24"/>
          <w:szCs w:val="24"/>
        </w:rPr>
        <w:t>27,0 цн</w:t>
      </w:r>
      <w:r>
        <w:rPr>
          <w:rFonts w:ascii="Times New Roman" w:hAnsi="Times New Roman" w:cs="Times New Roman"/>
          <w:sz w:val="24"/>
          <w:szCs w:val="24"/>
        </w:rPr>
        <w:t>., а также содержа</w:t>
      </w:r>
      <w:r w:rsidRPr="00EF679D">
        <w:rPr>
          <w:rFonts w:ascii="Times New Roman" w:hAnsi="Times New Roman" w:cs="Times New Roman"/>
          <w:sz w:val="24"/>
          <w:szCs w:val="24"/>
        </w:rPr>
        <w:t>тся овцы, птица, пчелы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3BF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</w:t>
      </w:r>
      <w:r w:rsidRPr="00EF679D">
        <w:rPr>
          <w:rFonts w:ascii="Times New Roman" w:hAnsi="Times New Roman" w:cs="Times New Roman"/>
          <w:sz w:val="24"/>
          <w:szCs w:val="24"/>
        </w:rPr>
        <w:t>Долгинка действует КФХ ИП Музаффаров по направлению – животноводство. В КФХ содержится КРС-36, в том числе 25 мясного направления, 4 коровы,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712">
        <w:rPr>
          <w:rFonts w:ascii="Times New Roman" w:hAnsi="Times New Roman" w:cs="Times New Roman"/>
          <w:sz w:val="24"/>
          <w:szCs w:val="24"/>
        </w:rPr>
        <w:t>валовой</w:t>
      </w:r>
      <w:r>
        <w:rPr>
          <w:rFonts w:ascii="Times New Roman" w:hAnsi="Times New Roman" w:cs="Times New Roman"/>
          <w:sz w:val="24"/>
          <w:szCs w:val="24"/>
        </w:rPr>
        <w:t xml:space="preserve"> надой 300</w:t>
      </w:r>
      <w:r w:rsidRPr="00EF679D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., надой на ф/к  6350 кг., в хозяйстве имеются  ов</w:t>
      </w:r>
      <w:r w:rsidRPr="00EF679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 и птица</w:t>
      </w:r>
      <w:r w:rsidRPr="00EF6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Произведено мяса 2 тн.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Терновском </w:t>
      </w:r>
      <w:r w:rsidRPr="00EF679D">
        <w:rPr>
          <w:rFonts w:ascii="Times New Roman" w:hAnsi="Times New Roman" w:cs="Times New Roman"/>
          <w:sz w:val="24"/>
          <w:szCs w:val="24"/>
        </w:rPr>
        <w:t xml:space="preserve">действует КФХ ИП Сухов по направлению – </w:t>
      </w:r>
      <w:r>
        <w:rPr>
          <w:rFonts w:ascii="Times New Roman" w:hAnsi="Times New Roman" w:cs="Times New Roman"/>
          <w:sz w:val="24"/>
          <w:szCs w:val="24"/>
        </w:rPr>
        <w:t xml:space="preserve">«молочное животноводство». В КФХ содержится КРС-47, в том числе 25 молочного стада, </w:t>
      </w:r>
      <w:r w:rsidRPr="006F1151">
        <w:rPr>
          <w:rFonts w:ascii="Times New Roman" w:hAnsi="Times New Roman" w:cs="Times New Roman"/>
          <w:sz w:val="24"/>
          <w:szCs w:val="24"/>
        </w:rPr>
        <w:t>валовой</w:t>
      </w:r>
      <w:r>
        <w:rPr>
          <w:rFonts w:ascii="Times New Roman" w:hAnsi="Times New Roman" w:cs="Times New Roman"/>
          <w:sz w:val="24"/>
          <w:szCs w:val="24"/>
        </w:rPr>
        <w:t xml:space="preserve"> надой 137 т., надой на </w:t>
      </w:r>
      <w:r w:rsidRPr="008F7712">
        <w:rPr>
          <w:rFonts w:ascii="Times New Roman" w:hAnsi="Times New Roman" w:cs="Times New Roman"/>
          <w:sz w:val="24"/>
          <w:szCs w:val="24"/>
        </w:rPr>
        <w:t>ф/к</w:t>
      </w:r>
      <w:r>
        <w:rPr>
          <w:rFonts w:ascii="Times New Roman" w:hAnsi="Times New Roman" w:cs="Times New Roman"/>
          <w:sz w:val="24"/>
          <w:szCs w:val="24"/>
        </w:rPr>
        <w:t xml:space="preserve"> 5480</w:t>
      </w:r>
      <w:r w:rsidRPr="00EF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открыто  КФХ ИП Бобков В.В., он получил грант на развитие своего хозяйства - 6,120</w:t>
      </w:r>
      <w:r w:rsidRPr="004904A8">
        <w:rPr>
          <w:rFonts w:ascii="Times New Roman" w:hAnsi="Times New Roman" w:cs="Times New Roman"/>
          <w:sz w:val="24"/>
          <w:szCs w:val="24"/>
        </w:rPr>
        <w:t xml:space="preserve"> млн.руб., на которые было закуплено</w:t>
      </w:r>
      <w:r>
        <w:rPr>
          <w:rFonts w:ascii="Times New Roman" w:hAnsi="Times New Roman" w:cs="Times New Roman"/>
          <w:sz w:val="24"/>
          <w:szCs w:val="24"/>
        </w:rPr>
        <w:t xml:space="preserve"> 20 голов коров красно-пёстрой породы, трактор с оборудованием, охладитель, транспортер, пресс, диски для обработки почвы, два доильных аппарата. В настоящее время содержится -  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КРС-48, в том числе 26 коров, </w:t>
      </w:r>
      <w:r w:rsidRPr="006F1151">
        <w:rPr>
          <w:rFonts w:ascii="Times New Roman" w:hAnsi="Times New Roman" w:cs="Times New Roman"/>
          <w:sz w:val="24"/>
          <w:szCs w:val="24"/>
        </w:rPr>
        <w:t>валовой</w:t>
      </w:r>
      <w:r>
        <w:rPr>
          <w:rFonts w:ascii="Times New Roman" w:hAnsi="Times New Roman" w:cs="Times New Roman"/>
          <w:sz w:val="24"/>
          <w:szCs w:val="24"/>
        </w:rPr>
        <w:t xml:space="preserve"> надой 69 т., надой на </w:t>
      </w:r>
      <w:r w:rsidRPr="008F7712">
        <w:rPr>
          <w:rFonts w:ascii="Times New Roman" w:hAnsi="Times New Roman" w:cs="Times New Roman"/>
          <w:sz w:val="24"/>
          <w:szCs w:val="24"/>
        </w:rPr>
        <w:t>ф/к</w:t>
      </w:r>
      <w:r>
        <w:rPr>
          <w:rFonts w:ascii="Times New Roman" w:hAnsi="Times New Roman" w:cs="Times New Roman"/>
          <w:sz w:val="24"/>
          <w:szCs w:val="24"/>
        </w:rPr>
        <w:t xml:space="preserve">  2654</w:t>
      </w:r>
      <w:r w:rsidRPr="00EF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кг.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Главы ИП КФХ, которыми было открыто хозяйства по разведению и выращиванию молочного и мясного скотоводства получили гранты в свое время.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8F1">
        <w:rPr>
          <w:rFonts w:ascii="Times New Roman" w:hAnsi="Times New Roman" w:cs="Times New Roman"/>
          <w:sz w:val="24"/>
          <w:szCs w:val="24"/>
        </w:rPr>
        <w:t>Работает свиноводческая ферма ИП глава КФХ Азаров</w:t>
      </w:r>
      <w:r>
        <w:rPr>
          <w:rFonts w:ascii="Times New Roman" w:hAnsi="Times New Roman" w:cs="Times New Roman"/>
          <w:sz w:val="24"/>
          <w:szCs w:val="24"/>
        </w:rPr>
        <w:t>. За 2023</w:t>
      </w:r>
      <w:r w:rsidRPr="008858F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реализовано мяса в живом весе 41</w:t>
      </w:r>
      <w:r w:rsidRPr="008858F1">
        <w:rPr>
          <w:rFonts w:ascii="Times New Roman" w:hAnsi="Times New Roman" w:cs="Times New Roman"/>
          <w:sz w:val="24"/>
          <w:szCs w:val="24"/>
        </w:rPr>
        <w:t xml:space="preserve"> тонн.</w:t>
      </w:r>
      <w:r>
        <w:rPr>
          <w:rFonts w:ascii="Times New Roman" w:hAnsi="Times New Roman" w:cs="Times New Roman"/>
          <w:sz w:val="24"/>
          <w:szCs w:val="24"/>
        </w:rPr>
        <w:t xml:space="preserve"> Поголовье свиней составляет  663 голов.</w:t>
      </w:r>
    </w:p>
    <w:p w:rsidR="00D00904" w:rsidRPr="0038731F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В поселении созданы все условия для развития сельскохозяйственного производства и малого предпринимательства. Жители в основном занимаются земледелием, разведением птицы и домашних животных.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Сфера торговл</w:t>
      </w:r>
      <w:r>
        <w:rPr>
          <w:rFonts w:ascii="Times New Roman" w:hAnsi="Times New Roman" w:cs="Times New Roman"/>
          <w:sz w:val="24"/>
          <w:szCs w:val="24"/>
        </w:rPr>
        <w:t>и в поселении представлена двумя</w:t>
      </w:r>
      <w:r w:rsidRPr="004904A8">
        <w:rPr>
          <w:rFonts w:ascii="Times New Roman" w:hAnsi="Times New Roman" w:cs="Times New Roman"/>
          <w:sz w:val="24"/>
          <w:szCs w:val="24"/>
        </w:rPr>
        <w:t xml:space="preserve"> магазинами со смешанным товаром (в</w:t>
      </w:r>
      <w:r>
        <w:rPr>
          <w:rFonts w:ascii="Times New Roman" w:hAnsi="Times New Roman" w:cs="Times New Roman"/>
          <w:sz w:val="24"/>
          <w:szCs w:val="24"/>
        </w:rPr>
        <w:t xml:space="preserve"> основном – продовольственными)</w:t>
      </w:r>
      <w:r w:rsidRPr="004904A8">
        <w:rPr>
          <w:rFonts w:ascii="Times New Roman" w:hAnsi="Times New Roman" w:cs="Times New Roman"/>
          <w:sz w:val="24"/>
          <w:szCs w:val="24"/>
        </w:rPr>
        <w:t>. Каждый вторник организован небольшой рынок, так что центральная усадьба товарами повседневного спроса полностью удовлетворена</w:t>
      </w:r>
      <w:r w:rsidRPr="003C5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В дальних п</w:t>
      </w:r>
      <w:r>
        <w:rPr>
          <w:rFonts w:ascii="Times New Roman" w:hAnsi="Times New Roman" w:cs="Times New Roman"/>
          <w:sz w:val="24"/>
          <w:szCs w:val="24"/>
        </w:rPr>
        <w:t>оселках производится обеспечение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продуктами питания и товарами первой необходимости работниками социальной защиты. Хотелось бы, что бы действовала выездная автолавка.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улицы освещает </w:t>
      </w:r>
      <w:r w:rsidRPr="00AD2ACE">
        <w:rPr>
          <w:rFonts w:ascii="Times New Roman" w:hAnsi="Times New Roman"/>
          <w:sz w:val="24"/>
          <w:szCs w:val="24"/>
        </w:rPr>
        <w:t xml:space="preserve">121 фонарь. Уровень </w:t>
      </w:r>
      <w:r>
        <w:rPr>
          <w:rFonts w:ascii="Times New Roman" w:hAnsi="Times New Roman"/>
          <w:sz w:val="24"/>
          <w:szCs w:val="24"/>
        </w:rPr>
        <w:t xml:space="preserve">уличного </w:t>
      </w:r>
      <w:r w:rsidRPr="00AD2ACE">
        <w:rPr>
          <w:rFonts w:ascii="Times New Roman" w:hAnsi="Times New Roman"/>
          <w:sz w:val="24"/>
          <w:szCs w:val="24"/>
        </w:rPr>
        <w:t>освеще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AD2ACE">
        <w:rPr>
          <w:rFonts w:ascii="Times New Roman" w:hAnsi="Times New Roman"/>
          <w:sz w:val="24"/>
          <w:szCs w:val="24"/>
        </w:rPr>
        <w:t>по имеющимся нормативам доведен до показателя 100%.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0904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посёлках Долгинка и  Лепехинка дороги местного значения заасфальтированы полностью.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п. Терновском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практически все улицы з</w:t>
      </w:r>
      <w:r>
        <w:rPr>
          <w:rFonts w:ascii="Times New Roman" w:hAnsi="Times New Roman" w:cs="Times New Roman"/>
          <w:sz w:val="24"/>
          <w:szCs w:val="24"/>
        </w:rPr>
        <w:t>аасфальтированы, имеются площадки и парковки для  машин. В ближайш</w:t>
      </w:r>
      <w:r w:rsidRPr="00CB3CA8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годы  планируется  заасфальтировать и этот посёлок на </w:t>
      </w:r>
      <w:r w:rsidRPr="004904A8">
        <w:rPr>
          <w:rFonts w:ascii="Times New Roman" w:hAnsi="Times New Roman" w:cs="Times New Roman"/>
          <w:sz w:val="24"/>
          <w:szCs w:val="24"/>
        </w:rPr>
        <w:t xml:space="preserve"> 100%. 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8F1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88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отсыпали щебнем</w:t>
      </w:r>
      <w:r w:rsidRPr="008858F1">
        <w:rPr>
          <w:rFonts w:ascii="Times New Roman" w:hAnsi="Times New Roman" w:cs="Times New Roman"/>
          <w:sz w:val="24"/>
          <w:szCs w:val="24"/>
        </w:rPr>
        <w:t xml:space="preserve"> 1001 м. дорог на</w:t>
      </w:r>
      <w:r>
        <w:rPr>
          <w:rFonts w:ascii="Times New Roman" w:hAnsi="Times New Roman" w:cs="Times New Roman"/>
          <w:sz w:val="24"/>
          <w:szCs w:val="24"/>
        </w:rPr>
        <w:t xml:space="preserve"> общую сумму 2419,5 т.р. по улице Гольская</w:t>
      </w:r>
      <w:r w:rsidRPr="00885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858F1">
        <w:rPr>
          <w:rFonts w:ascii="Times New Roman" w:hAnsi="Times New Roman" w:cs="Times New Roman"/>
          <w:sz w:val="24"/>
          <w:szCs w:val="24"/>
        </w:rPr>
        <w:t>п. Терновск</w:t>
      </w:r>
      <w:r>
        <w:rPr>
          <w:rFonts w:ascii="Times New Roman" w:hAnsi="Times New Roman" w:cs="Times New Roman"/>
          <w:sz w:val="24"/>
          <w:szCs w:val="24"/>
        </w:rPr>
        <w:t>ом  к старому кладбищу. Всего протяженность дороги 3 км.</w:t>
      </w:r>
      <w:r w:rsidRPr="00240AF1">
        <w:rPr>
          <w:rFonts w:ascii="Times New Roman" w:hAnsi="Times New Roman" w:cs="Times New Roman"/>
          <w:sz w:val="24"/>
          <w:szCs w:val="24"/>
        </w:rPr>
        <w:t xml:space="preserve"> </w:t>
      </w:r>
      <w:r w:rsidRPr="009A19A5">
        <w:rPr>
          <w:rFonts w:ascii="Times New Roman" w:hAnsi="Times New Roman" w:cs="Times New Roman"/>
          <w:sz w:val="24"/>
          <w:szCs w:val="24"/>
        </w:rPr>
        <w:t>В текущем году планируется данную дорогу отремонтировать капитально полностью</w:t>
      </w:r>
      <w:r>
        <w:rPr>
          <w:rFonts w:ascii="Times New Roman" w:hAnsi="Times New Roman" w:cs="Times New Roman"/>
          <w:sz w:val="24"/>
          <w:szCs w:val="24"/>
        </w:rPr>
        <w:t xml:space="preserve"> за счет областных и средств из местного бюджета</w:t>
      </w:r>
      <w:r w:rsidRPr="009A1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же отремонтирована дорога по </w:t>
      </w:r>
    </w:p>
    <w:p w:rsidR="00D00904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Свободы 180 м. асфальта на сумму 405 т.р.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На балансе администрации находится 7 арт</w:t>
      </w:r>
      <w:r>
        <w:rPr>
          <w:rFonts w:ascii="Times New Roman" w:hAnsi="Times New Roman" w:cs="Times New Roman"/>
          <w:sz w:val="24"/>
          <w:szCs w:val="24"/>
        </w:rPr>
        <w:t xml:space="preserve">езианских </w:t>
      </w:r>
      <w:r w:rsidRPr="004904A8">
        <w:rPr>
          <w:rFonts w:ascii="Times New Roman" w:hAnsi="Times New Roman" w:cs="Times New Roman"/>
          <w:sz w:val="24"/>
          <w:szCs w:val="24"/>
        </w:rPr>
        <w:t xml:space="preserve">скважин, 6 башен Рожновского,  </w:t>
      </w:r>
      <w:smartTag w:uri="urn:schemas-microsoft-com:office:smarttags" w:element="metricconverter">
        <w:smartTagPr>
          <w:attr w:name="ProductID" w:val="16,3 км"/>
        </w:smartTagPr>
        <w:r w:rsidRPr="004904A8">
          <w:rPr>
            <w:rFonts w:ascii="Times New Roman" w:hAnsi="Times New Roman" w:cs="Times New Roman"/>
            <w:sz w:val="24"/>
            <w:szCs w:val="24"/>
          </w:rPr>
          <w:t>16,3 км</w:t>
        </w:r>
      </w:smartTag>
      <w:r w:rsidRPr="004904A8">
        <w:rPr>
          <w:rFonts w:ascii="Times New Roman" w:hAnsi="Times New Roman" w:cs="Times New Roman"/>
          <w:sz w:val="24"/>
          <w:szCs w:val="24"/>
        </w:rPr>
        <w:t xml:space="preserve"> водопроводных сетей. В основном в каждом домовладении устан</w:t>
      </w:r>
      <w:r>
        <w:rPr>
          <w:rFonts w:ascii="Times New Roman" w:hAnsi="Times New Roman" w:cs="Times New Roman"/>
          <w:sz w:val="24"/>
          <w:szCs w:val="24"/>
        </w:rPr>
        <w:t>овлены водяные счетчики, проведена</w:t>
      </w:r>
      <w:r w:rsidRPr="004904A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по полной ликвидации колонок и подводу водоснабжения в дома. В поселке постоянно меняются глубинные насосы, ремонтиру</w:t>
      </w:r>
      <w:r>
        <w:rPr>
          <w:rFonts w:ascii="Times New Roman" w:hAnsi="Times New Roman" w:cs="Times New Roman"/>
          <w:sz w:val="24"/>
          <w:szCs w:val="24"/>
        </w:rPr>
        <w:t>ются водопроводные сети</w:t>
      </w:r>
      <w:r w:rsidRPr="004904A8">
        <w:rPr>
          <w:rFonts w:ascii="Times New Roman" w:hAnsi="Times New Roman" w:cs="Times New Roman"/>
          <w:sz w:val="24"/>
          <w:szCs w:val="24"/>
        </w:rPr>
        <w:t>. Износ водопровода, артезианских скважин и водо</w:t>
      </w:r>
      <w:r>
        <w:rPr>
          <w:rFonts w:ascii="Times New Roman" w:hAnsi="Times New Roman" w:cs="Times New Roman"/>
          <w:sz w:val="24"/>
          <w:szCs w:val="24"/>
        </w:rPr>
        <w:t>проводных сетей составляет  85%., башен Рожновского 50%.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Хочется отметить, что для сельского поселения вопрос в обеспечении населения качественной питьевой водой</w:t>
      </w:r>
      <w:r>
        <w:rPr>
          <w:rFonts w:ascii="Times New Roman" w:hAnsi="Times New Roman" w:cs="Times New Roman"/>
          <w:sz w:val="24"/>
          <w:szCs w:val="24"/>
        </w:rPr>
        <w:t xml:space="preserve"> в последние годы почти решен. </w:t>
      </w:r>
      <w:r w:rsidRPr="004904A8">
        <w:rPr>
          <w:rFonts w:ascii="Times New Roman" w:hAnsi="Times New Roman" w:cs="Times New Roman"/>
          <w:sz w:val="24"/>
          <w:szCs w:val="24"/>
        </w:rPr>
        <w:t>В п. Лепехинка пробурена новая арт</w:t>
      </w:r>
      <w:r>
        <w:rPr>
          <w:rFonts w:ascii="Times New Roman" w:hAnsi="Times New Roman" w:cs="Times New Roman"/>
          <w:sz w:val="24"/>
          <w:szCs w:val="24"/>
        </w:rPr>
        <w:t xml:space="preserve">езианская </w:t>
      </w:r>
      <w:r w:rsidRPr="004904A8">
        <w:rPr>
          <w:rFonts w:ascii="Times New Roman" w:hAnsi="Times New Roman" w:cs="Times New Roman"/>
          <w:sz w:val="24"/>
          <w:szCs w:val="24"/>
        </w:rPr>
        <w:t>скважина, капитально отремонтирован водопровод, установлена новая башня Рожновского, огорожена санитарная зона  благодаря участию и победе поселения в программе реализации проектов по</w:t>
      </w:r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Pr="004904A8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4A8">
        <w:rPr>
          <w:rFonts w:ascii="Times New Roman" w:hAnsi="Times New Roman" w:cs="Times New Roman"/>
          <w:sz w:val="24"/>
          <w:szCs w:val="24"/>
        </w:rPr>
        <w:t xml:space="preserve">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98A">
        <w:rPr>
          <w:rFonts w:ascii="Times New Roman" w:hAnsi="Times New Roman" w:cs="Times New Roman"/>
          <w:sz w:val="24"/>
          <w:szCs w:val="24"/>
        </w:rPr>
        <w:t xml:space="preserve">В 2023 году реализован проект по капитальному ремонту водопровода в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98A">
        <w:rPr>
          <w:rFonts w:ascii="Times New Roman" w:hAnsi="Times New Roman" w:cs="Times New Roman"/>
          <w:sz w:val="24"/>
          <w:szCs w:val="24"/>
        </w:rPr>
        <w:t>п. Терновск</w:t>
      </w:r>
      <w:r>
        <w:rPr>
          <w:rFonts w:ascii="Times New Roman" w:hAnsi="Times New Roman" w:cs="Times New Roman"/>
          <w:sz w:val="24"/>
          <w:szCs w:val="24"/>
        </w:rPr>
        <w:t xml:space="preserve">ом, протяженностью -1200 м., установлены новые колодцы, а также три пожарных гидранта </w:t>
      </w:r>
      <w:r w:rsidRPr="002E798A">
        <w:rPr>
          <w:rFonts w:ascii="Times New Roman" w:hAnsi="Times New Roman" w:cs="Times New Roman"/>
          <w:sz w:val="24"/>
          <w:szCs w:val="24"/>
        </w:rPr>
        <w:t xml:space="preserve"> по ул</w:t>
      </w:r>
      <w:r>
        <w:rPr>
          <w:rFonts w:ascii="Times New Roman" w:hAnsi="Times New Roman" w:cs="Times New Roman"/>
          <w:sz w:val="24"/>
          <w:szCs w:val="24"/>
        </w:rPr>
        <w:t>ицам В</w:t>
      </w:r>
      <w:r w:rsidRPr="002E798A">
        <w:rPr>
          <w:rFonts w:ascii="Times New Roman" w:hAnsi="Times New Roman" w:cs="Times New Roman"/>
          <w:sz w:val="24"/>
          <w:szCs w:val="24"/>
        </w:rPr>
        <w:t>еселая, Мира, Центральная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D64267">
        <w:rPr>
          <w:rFonts w:ascii="Times New Roman" w:hAnsi="Times New Roman" w:cs="Times New Roman"/>
          <w:sz w:val="24"/>
          <w:szCs w:val="24"/>
        </w:rPr>
        <w:t xml:space="preserve">2024 году </w:t>
      </w: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D64267">
        <w:rPr>
          <w:rFonts w:ascii="Times New Roman" w:hAnsi="Times New Roman" w:cs="Times New Roman"/>
          <w:sz w:val="24"/>
          <w:szCs w:val="24"/>
        </w:rPr>
        <w:t xml:space="preserve">реализовать проект по капитальному ремонту </w:t>
      </w:r>
      <w:r w:rsidRPr="00864A6C">
        <w:rPr>
          <w:rFonts w:ascii="Times New Roman" w:hAnsi="Times New Roman" w:cs="Times New Roman"/>
          <w:sz w:val="24"/>
          <w:szCs w:val="24"/>
        </w:rPr>
        <w:t xml:space="preserve">водопровода </w:t>
      </w:r>
      <w:r>
        <w:rPr>
          <w:rFonts w:ascii="Times New Roman" w:hAnsi="Times New Roman" w:cs="Times New Roman"/>
          <w:sz w:val="24"/>
          <w:szCs w:val="24"/>
        </w:rPr>
        <w:t>в п. Терновский</w:t>
      </w:r>
      <w:r w:rsidRPr="00D64267">
        <w:rPr>
          <w:rFonts w:ascii="Times New Roman" w:hAnsi="Times New Roman" w:cs="Times New Roman"/>
          <w:sz w:val="24"/>
          <w:szCs w:val="24"/>
        </w:rPr>
        <w:t>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04A8">
        <w:rPr>
          <w:rFonts w:ascii="Times New Roman" w:hAnsi="Times New Roman" w:cs="Times New Roman"/>
          <w:sz w:val="24"/>
          <w:szCs w:val="24"/>
        </w:rPr>
        <w:t>основном</w:t>
      </w:r>
      <w:r>
        <w:rPr>
          <w:rFonts w:ascii="Times New Roman" w:hAnsi="Times New Roman" w:cs="Times New Roman"/>
          <w:sz w:val="24"/>
          <w:szCs w:val="24"/>
        </w:rPr>
        <w:t xml:space="preserve"> население поселения </w:t>
      </w:r>
      <w:r w:rsidRPr="004904A8">
        <w:rPr>
          <w:rFonts w:ascii="Times New Roman" w:hAnsi="Times New Roman" w:cs="Times New Roman"/>
          <w:sz w:val="24"/>
          <w:szCs w:val="24"/>
        </w:rPr>
        <w:t xml:space="preserve">обеспечено бесперебойным водоснабжением. 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0904" w:rsidRPr="003C5049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129FD">
        <w:rPr>
          <w:rFonts w:ascii="Times New Roman" w:hAnsi="Times New Roman" w:cs="Times New Roman"/>
          <w:sz w:val="24"/>
          <w:szCs w:val="24"/>
        </w:rPr>
        <w:t xml:space="preserve">Поселение газифицировано природным газом на 78%. </w:t>
      </w:r>
      <w:r>
        <w:rPr>
          <w:rFonts w:ascii="Times New Roman" w:hAnsi="Times New Roman" w:cs="Times New Roman"/>
          <w:sz w:val="24"/>
          <w:szCs w:val="24"/>
        </w:rPr>
        <w:t xml:space="preserve">Жители поселения имеют возможность  провести догазификацию. </w:t>
      </w:r>
      <w:r w:rsidRPr="00AA77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Данной программой воспользовались 4 владельцев домовладений, из которых  льготной категории граждан нет. На 2024 год еще 4 домовладений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планируются газифицироваться</w:t>
      </w:r>
      <w:r w:rsidRPr="00AA77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Продолжается работа с имущественным комплексом. В реестре муниципального имущества по состоянию на начало года числится 45 объектов, из которых зарегистрировано 44 объекта.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зарегистрировать право собственности на дороги местного значения, водонапорные башни Рожновского, газовую блочную котельную МКУК «Терновский СДК».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904A8">
        <w:rPr>
          <w:rFonts w:ascii="Times New Roman" w:hAnsi="Times New Roman" w:cs="Times New Roman"/>
          <w:sz w:val="24"/>
          <w:szCs w:val="24"/>
        </w:rPr>
        <w:t>становлены границы населенных пунктов: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Долгин</w:t>
      </w:r>
      <w:r>
        <w:rPr>
          <w:rFonts w:ascii="Times New Roman" w:hAnsi="Times New Roman" w:cs="Times New Roman"/>
          <w:sz w:val="24"/>
          <w:szCs w:val="24"/>
        </w:rPr>
        <w:t>ка. п. Лепехинка. п. Тулучеевка. В</w:t>
      </w:r>
      <w:r w:rsidRPr="004904A8">
        <w:rPr>
          <w:rFonts w:ascii="Times New Roman" w:hAnsi="Times New Roman" w:cs="Times New Roman"/>
          <w:sz w:val="24"/>
          <w:szCs w:val="24"/>
        </w:rPr>
        <w:t>несены изменения в части границ населенных пунктов в Генеральный план поселения.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в правила землепользования застройки поселения в части постановки на кадастровый учет территориальных зон, доля населенных пунктов, сведения о границах которых внесены </w:t>
      </w:r>
      <w:r w:rsidRPr="00F129FD">
        <w:rPr>
          <w:rFonts w:ascii="Times New Roman" w:hAnsi="Times New Roman" w:cs="Times New Roman"/>
          <w:sz w:val="24"/>
          <w:szCs w:val="24"/>
        </w:rPr>
        <w:t>в ЕГРН.</w:t>
      </w:r>
    </w:p>
    <w:p w:rsidR="00D00904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129FD">
        <w:rPr>
          <w:rFonts w:ascii="Times New Roman" w:hAnsi="Times New Roman" w:cs="Times New Roman"/>
          <w:sz w:val="24"/>
          <w:szCs w:val="24"/>
        </w:rPr>
        <w:t>В 2023</w:t>
      </w:r>
      <w:r>
        <w:rPr>
          <w:rFonts w:ascii="Times New Roman" w:hAnsi="Times New Roman" w:cs="Times New Roman"/>
          <w:sz w:val="24"/>
          <w:szCs w:val="24"/>
        </w:rPr>
        <w:t xml:space="preserve"> году проведена работа по выявлению правообладателей ранее учтенных объектов недвижимости. Эта работа проводилась в течение всего 2023 года в рамках 518-ФЗ и в соответствии с ФЗ от 13 июля 2015 года № 218-ФЗ «О государственной регистрации недвижимости». В результате отработано 607 объектов недвижимости, из них 404 земельных участков, 136 объектов капитального строительства (оксов, домов), 67 помещений (квартир). Работа выполнена на 100 %.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будет продолжена работа по выявлению правообладателей ранее учтенных объектов недвижимости в соответствии с ФЗ-218.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93F">
        <w:rPr>
          <w:rFonts w:ascii="Times New Roman" w:hAnsi="Times New Roman" w:cs="Times New Roman"/>
          <w:sz w:val="24"/>
          <w:szCs w:val="24"/>
        </w:rPr>
        <w:t xml:space="preserve">В поселении имеется сквер, который построен </w:t>
      </w:r>
      <w:r>
        <w:rPr>
          <w:rFonts w:ascii="Times New Roman" w:hAnsi="Times New Roman" w:cs="Times New Roman"/>
          <w:sz w:val="24"/>
          <w:szCs w:val="24"/>
        </w:rPr>
        <w:t>в 2021 году</w:t>
      </w:r>
      <w:r w:rsidRPr="004904A8">
        <w:rPr>
          <w:rFonts w:ascii="Times New Roman" w:hAnsi="Times New Roman" w:cs="Times New Roman"/>
          <w:sz w:val="24"/>
          <w:szCs w:val="24"/>
        </w:rPr>
        <w:t>. Для ухода и содержания сквера закупили необходимую технику:</w:t>
      </w:r>
      <w:r>
        <w:rPr>
          <w:rFonts w:ascii="Times New Roman" w:hAnsi="Times New Roman" w:cs="Times New Roman"/>
          <w:sz w:val="24"/>
          <w:szCs w:val="24"/>
        </w:rPr>
        <w:t xml:space="preserve"> мотоблок,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газонокосилку, снегоуборщик, триммер</w:t>
      </w:r>
      <w:r>
        <w:rPr>
          <w:rFonts w:ascii="Times New Roman" w:hAnsi="Times New Roman" w:cs="Times New Roman"/>
          <w:sz w:val="24"/>
          <w:szCs w:val="24"/>
        </w:rPr>
        <w:t>, купленные за средства грант</w:t>
      </w:r>
      <w:r w:rsidRPr="005742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полученные за первое место по показателям эффективности. У</w:t>
      </w:r>
      <w:r w:rsidRPr="004904A8">
        <w:rPr>
          <w:rFonts w:ascii="Times New Roman" w:hAnsi="Times New Roman" w:cs="Times New Roman"/>
          <w:sz w:val="24"/>
          <w:szCs w:val="24"/>
        </w:rPr>
        <w:t xml:space="preserve">становили видеонаблюдение.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lastRenderedPageBreak/>
        <w:t>На территории имеется мемориальный комплекс «Скорбь народа», который  капитально отремонтировали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2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2020 году.</w:t>
      </w:r>
      <w:r>
        <w:rPr>
          <w:rFonts w:ascii="Times New Roman" w:hAnsi="Times New Roman" w:cs="Times New Roman"/>
          <w:sz w:val="24"/>
          <w:szCs w:val="24"/>
        </w:rPr>
        <w:t xml:space="preserve"> Сквер и мемориальный комплекс содержатся в надлежащем виде.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Для развития физической</w:t>
      </w:r>
      <w:r>
        <w:rPr>
          <w:rFonts w:ascii="Times New Roman" w:hAnsi="Times New Roman" w:cs="Times New Roman"/>
          <w:sz w:val="24"/>
          <w:szCs w:val="24"/>
        </w:rPr>
        <w:t xml:space="preserve"> культуры в поселении имеется</w:t>
      </w:r>
      <w:r w:rsidRPr="004904A8">
        <w:rPr>
          <w:rFonts w:ascii="Times New Roman" w:hAnsi="Times New Roman" w:cs="Times New Roman"/>
          <w:sz w:val="24"/>
          <w:szCs w:val="24"/>
        </w:rPr>
        <w:t>: многофункциональная  спортивная площадка и площадка для сдачи норм ГТО. При школе работают спортивные секции. На территории п</w:t>
      </w:r>
      <w:r>
        <w:rPr>
          <w:rFonts w:ascii="Times New Roman" w:hAnsi="Times New Roman" w:cs="Times New Roman"/>
          <w:sz w:val="24"/>
          <w:szCs w:val="24"/>
        </w:rPr>
        <w:t>оселения установлены три детских игровых площадок</w:t>
      </w:r>
      <w:r w:rsidRPr="004904A8">
        <w:rPr>
          <w:rFonts w:ascii="Times New Roman" w:hAnsi="Times New Roman" w:cs="Times New Roman"/>
          <w:sz w:val="24"/>
          <w:szCs w:val="24"/>
        </w:rPr>
        <w:t>. Благоустроено место отдыха</w:t>
      </w:r>
      <w:r>
        <w:rPr>
          <w:rFonts w:ascii="Times New Roman" w:hAnsi="Times New Roman" w:cs="Times New Roman"/>
          <w:sz w:val="24"/>
          <w:szCs w:val="24"/>
        </w:rPr>
        <w:t xml:space="preserve"> и досуга для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детей в п. Лепехинка.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Проложен оптоволоконный кабель,  который подключен  к административным з</w:t>
      </w:r>
      <w:r>
        <w:rPr>
          <w:rFonts w:ascii="Times New Roman" w:hAnsi="Times New Roman" w:cs="Times New Roman"/>
          <w:sz w:val="24"/>
          <w:szCs w:val="24"/>
        </w:rPr>
        <w:t>даниям  на территории поселения, кроме СДК.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          Решен вопрос сбора мусора и его утилизации. С жителями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проживающими на территории</w:t>
      </w:r>
      <w:r>
        <w:rPr>
          <w:rFonts w:ascii="Times New Roman" w:hAnsi="Times New Roman" w:cs="Times New Roman"/>
          <w:sz w:val="24"/>
          <w:szCs w:val="24"/>
        </w:rPr>
        <w:t>, продолжают заключать договора</w:t>
      </w:r>
      <w:r w:rsidRPr="004904A8">
        <w:rPr>
          <w:rFonts w:ascii="Times New Roman" w:hAnsi="Times New Roman" w:cs="Times New Roman"/>
          <w:sz w:val="24"/>
          <w:szCs w:val="24"/>
        </w:rPr>
        <w:t>. Также заключили договоры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04A8">
        <w:rPr>
          <w:rFonts w:ascii="Times New Roman" w:hAnsi="Times New Roman" w:cs="Times New Roman"/>
          <w:sz w:val="24"/>
          <w:szCs w:val="24"/>
        </w:rPr>
        <w:t xml:space="preserve">  ООО СХП «Терновское», магазины, дом культуры, администрация, школа.</w:t>
      </w:r>
      <w:r>
        <w:rPr>
          <w:rFonts w:ascii="Times New Roman" w:hAnsi="Times New Roman" w:cs="Times New Roman"/>
          <w:sz w:val="24"/>
          <w:szCs w:val="24"/>
        </w:rPr>
        <w:t xml:space="preserve"> Построено 7 контейнерных площадок для сбора ТБО,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закуплено 14 контейнеров для раздельного </w:t>
      </w:r>
      <w:r w:rsidRPr="00AD2ACE">
        <w:rPr>
          <w:rFonts w:ascii="Times New Roman" w:hAnsi="Times New Roman" w:cs="Times New Roman"/>
          <w:sz w:val="24"/>
          <w:szCs w:val="24"/>
        </w:rPr>
        <w:t>сбора мусора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Жителей все больше интересуют общественные дела, вопросы благоустройства населенных пунктов и улучшение условий жизни в них.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04A8">
        <w:rPr>
          <w:rFonts w:ascii="Times New Roman" w:hAnsi="Times New Roman" w:cs="Times New Roman"/>
          <w:sz w:val="24"/>
          <w:szCs w:val="24"/>
        </w:rPr>
        <w:t xml:space="preserve"> результате на  территории поселения организованы и работают два ТОСа: в п.Терновский и п. Лепехинка. И результаты видны. Люди видят положительные перемены, интерес к работе сообща. Жители стали ответственней относиться к вопросам своего жизнеобеспечения – это и водоснабжение и наведение порядка в поселке.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конкурс грантов 2024 года ТОСами будут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поданы заявки на реализацию проектов. ТОС </w:t>
      </w:r>
      <w:r w:rsidRPr="00DC0A99">
        <w:rPr>
          <w:rFonts w:ascii="Times New Roman" w:hAnsi="Times New Roman" w:cs="Times New Roman"/>
          <w:sz w:val="24"/>
          <w:szCs w:val="24"/>
        </w:rPr>
        <w:t>«Терновский»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C0A99">
        <w:rPr>
          <w:rFonts w:ascii="Times New Roman" w:hAnsi="Times New Roman" w:cs="Times New Roman"/>
          <w:sz w:val="24"/>
          <w:szCs w:val="24"/>
        </w:rPr>
        <w:t>проект «</w:t>
      </w:r>
      <w:r w:rsidRPr="00DC0A99">
        <w:rPr>
          <w:rFonts w:ascii="Times New Roman" w:hAnsi="Times New Roman"/>
          <w:color w:val="000000" w:themeColor="text1"/>
          <w:sz w:val="24"/>
          <w:szCs w:val="24"/>
        </w:rPr>
        <w:t>Замена водонапорной башни Рожновского в п.Терновск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DC0A99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DC0A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ТОС «Лепехинский»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04A8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Благоустройство места отдыха в центре поселка Лепёхинка»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работы ТОСом «Терновский» реализованы проекты: Замена водонапорной башни, ограждение и благоустройство кладбища, благоустройство въездной группы.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ТОСом «Лепёхинский» реализованы два проекта по капитальному ремонту дорог.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ACE">
        <w:rPr>
          <w:rFonts w:ascii="Times New Roman" w:hAnsi="Times New Roman" w:cs="Times New Roman"/>
          <w:sz w:val="24"/>
          <w:szCs w:val="24"/>
        </w:rPr>
        <w:t>Ежегодно в весенне-осенний период администрацией поселения регулярно организуются всеобщие</w:t>
      </w:r>
      <w:r w:rsidRPr="004904A8">
        <w:rPr>
          <w:rFonts w:ascii="Times New Roman" w:hAnsi="Times New Roman" w:cs="Times New Roman"/>
          <w:sz w:val="24"/>
          <w:szCs w:val="24"/>
        </w:rPr>
        <w:t xml:space="preserve"> субботники по благоустройству и наведению порядка на территории населенных пунктов с привлечением организаций, местных предпринимателей и жителей: убирается прошлогодний мусор, листва, вырубается дикая поросль и сухостой, зачищаются стихийные свалки, производится косметический ремонт, покраска и побелка зданий, изгородей, завозится песок, приводится в надлежащий вид территория кладбища, летом регулярно производится  обкос территории населенных пунктов.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Администрацией проводится работа в целях инвентаризации адресной информации объектов, находящихся на территории поселения. Проводится актуализация базы данных земельных участков жилых домов. В администрации ведутся похозяйственные книги для учета личных подсобных хозяйств, находящихся на территории поселения.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В администрации ежедневно ведется приём граждан. Все вопросы и предложения, поступающие во время приемов граждан, ставятся на контроль, по ним принимаются необходимые решения. Мы стремимся не только дать ответы на вопросы, но и разъяснить положение дел, возможности власти по тем и иным проблемам. И люди в большинстве случаев это понимают.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 принято специалистами  </w:t>
      </w:r>
      <w:r>
        <w:rPr>
          <w:rFonts w:ascii="Times New Roman" w:hAnsi="Times New Roman" w:cs="Times New Roman"/>
          <w:sz w:val="24"/>
          <w:szCs w:val="24"/>
        </w:rPr>
        <w:t>598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человек, главой </w:t>
      </w:r>
      <w:r>
        <w:rPr>
          <w:rFonts w:ascii="Times New Roman" w:hAnsi="Times New Roman" w:cs="Times New Roman"/>
          <w:sz w:val="24"/>
          <w:szCs w:val="24"/>
        </w:rPr>
        <w:t>поселения – 485</w:t>
      </w:r>
      <w:r w:rsidRPr="004904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по различным вопросам</w:t>
      </w:r>
      <w:r w:rsidRPr="00490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2023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 всего поступило  ус</w:t>
      </w:r>
      <w:r>
        <w:rPr>
          <w:rFonts w:ascii="Times New Roman" w:hAnsi="Times New Roman" w:cs="Times New Roman"/>
          <w:sz w:val="24"/>
          <w:szCs w:val="24"/>
        </w:rPr>
        <w:t>тных и письменных обращений - 55</w:t>
      </w:r>
      <w:r w:rsidRPr="004904A8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- </w:t>
      </w:r>
      <w:r w:rsidRPr="00F129FD">
        <w:rPr>
          <w:rFonts w:ascii="Times New Roman" w:hAnsi="Times New Roman" w:cs="Times New Roman"/>
          <w:sz w:val="24"/>
          <w:szCs w:val="24"/>
        </w:rPr>
        <w:t>устных-150 обращений,  из кот</w:t>
      </w:r>
      <w:r>
        <w:rPr>
          <w:rFonts w:ascii="Times New Roman" w:hAnsi="Times New Roman" w:cs="Times New Roman"/>
          <w:sz w:val="24"/>
          <w:szCs w:val="24"/>
        </w:rPr>
        <w:t>орых: решено – 100, разъяснено-48, два вопроса на повестке дня (вышка сотовой связи, дорога до поселка Терновский.)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В целях обеспечения правовой и антикоррупционной экспертизы работниками администрации поселения регулярно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904A8">
        <w:rPr>
          <w:rFonts w:ascii="Times New Roman" w:hAnsi="Times New Roman" w:cs="Times New Roman"/>
          <w:sz w:val="24"/>
          <w:szCs w:val="24"/>
        </w:rPr>
        <w:t xml:space="preserve">отдел правовой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4904A8">
        <w:rPr>
          <w:rFonts w:ascii="Times New Roman" w:hAnsi="Times New Roman" w:cs="Times New Roman"/>
          <w:sz w:val="24"/>
          <w:szCs w:val="24"/>
        </w:rPr>
        <w:t>администрации района предоставляются для про</w:t>
      </w:r>
      <w:r>
        <w:rPr>
          <w:rFonts w:ascii="Times New Roman" w:hAnsi="Times New Roman" w:cs="Times New Roman"/>
          <w:sz w:val="24"/>
          <w:szCs w:val="24"/>
        </w:rPr>
        <w:t>верки нормативные правовые акты и для дальнейшей проверки прокуратурой района и в правовым управлением правительства Воронежской области.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Советом народных депутатов Терновского сельского поселения проведено</w:t>
      </w:r>
      <w:r w:rsidRPr="004904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904A8">
        <w:rPr>
          <w:rFonts w:ascii="Times New Roman" w:hAnsi="Times New Roman" w:cs="Times New Roman"/>
          <w:sz w:val="24"/>
          <w:szCs w:val="24"/>
        </w:rPr>
        <w:t xml:space="preserve"> сессий, на которых принято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904A8">
        <w:rPr>
          <w:rFonts w:ascii="Times New Roman" w:hAnsi="Times New Roman" w:cs="Times New Roman"/>
          <w:sz w:val="24"/>
          <w:szCs w:val="24"/>
        </w:rPr>
        <w:t xml:space="preserve"> решений.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Администрацией поселения издано</w:t>
      </w:r>
      <w:r w:rsidRPr="004904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 постановление</w:t>
      </w:r>
      <w:r w:rsidRPr="004904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4904A8">
        <w:rPr>
          <w:rFonts w:ascii="Times New Roman" w:hAnsi="Times New Roman" w:cs="Times New Roman"/>
          <w:sz w:val="24"/>
          <w:szCs w:val="24"/>
        </w:rPr>
        <w:t xml:space="preserve"> распоряжений, проводилось оформление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904A8">
        <w:rPr>
          <w:rFonts w:ascii="Times New Roman" w:hAnsi="Times New Roman" w:cs="Times New Roman"/>
          <w:sz w:val="24"/>
          <w:szCs w:val="24"/>
        </w:rPr>
        <w:t>нотариальных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Систематически ведется работа по призыву в ряды Российской армии,  в результате все ребята призывного </w:t>
      </w:r>
      <w:r>
        <w:rPr>
          <w:rFonts w:ascii="Times New Roman" w:hAnsi="Times New Roman" w:cs="Times New Roman"/>
          <w:sz w:val="24"/>
          <w:szCs w:val="24"/>
        </w:rPr>
        <w:t xml:space="preserve">возраста ушли служить в ряды РА, 9 человек принимают участие в спецоперации на </w:t>
      </w:r>
      <w:r w:rsidRPr="005742EB">
        <w:rPr>
          <w:rFonts w:ascii="Times New Roman" w:hAnsi="Times New Roman" w:cs="Times New Roman"/>
          <w:sz w:val="24"/>
          <w:szCs w:val="24"/>
        </w:rPr>
        <w:t>Украине.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Ведется  работа по постановке на учет по улучшению жилищных условий детей-сирот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904A8">
        <w:rPr>
          <w:rFonts w:ascii="Times New Roman" w:hAnsi="Times New Roman" w:cs="Times New Roman"/>
          <w:sz w:val="24"/>
          <w:szCs w:val="24"/>
        </w:rPr>
        <w:t xml:space="preserve"> настоящее время </w:t>
      </w:r>
      <w:r w:rsidRPr="006F1151">
        <w:rPr>
          <w:rFonts w:ascii="Times New Roman" w:hAnsi="Times New Roman" w:cs="Times New Roman"/>
          <w:sz w:val="24"/>
          <w:szCs w:val="24"/>
        </w:rPr>
        <w:t>сформирован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F1151">
        <w:rPr>
          <w:rFonts w:ascii="Times New Roman" w:hAnsi="Times New Roman" w:cs="Times New Roman"/>
          <w:sz w:val="24"/>
          <w:szCs w:val="24"/>
        </w:rPr>
        <w:t xml:space="preserve"> пакет</w:t>
      </w:r>
      <w:r w:rsidRPr="009F27AF">
        <w:rPr>
          <w:rFonts w:ascii="Times New Roman" w:hAnsi="Times New Roman" w:cs="Times New Roman"/>
          <w:sz w:val="24"/>
          <w:szCs w:val="24"/>
        </w:rPr>
        <w:t>ы</w:t>
      </w:r>
      <w:r w:rsidRPr="006F1151">
        <w:rPr>
          <w:rFonts w:ascii="Times New Roman" w:hAnsi="Times New Roman" w:cs="Times New Roman"/>
          <w:sz w:val="24"/>
          <w:szCs w:val="24"/>
        </w:rPr>
        <w:t xml:space="preserve"> документов на 9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0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семьи получили квартиры</w:t>
      </w:r>
      <w:r w:rsidRPr="006F11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151">
        <w:rPr>
          <w:rFonts w:ascii="Times New Roman" w:hAnsi="Times New Roman" w:cs="Times New Roman"/>
          <w:sz w:val="24"/>
          <w:szCs w:val="24"/>
        </w:rPr>
        <w:t>Обеспечиваем муниципальным жиль</w:t>
      </w:r>
      <w:r>
        <w:rPr>
          <w:rFonts w:ascii="Times New Roman" w:hAnsi="Times New Roman" w:cs="Times New Roman"/>
          <w:sz w:val="24"/>
          <w:szCs w:val="24"/>
        </w:rPr>
        <w:t xml:space="preserve">ем нуждающихся. </w:t>
      </w:r>
    </w:p>
    <w:p w:rsidR="00D00904" w:rsidRDefault="00D00904" w:rsidP="00D00904">
      <w:pPr>
        <w:tabs>
          <w:tab w:val="left" w:pos="39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Постоянно ведется работа с военкоматом, налоговой инспекцией, БТИ, земельным комитетом, паспортным столом, пенсионным фондом, социальной защитой населения</w:t>
      </w:r>
      <w:r>
        <w:rPr>
          <w:rFonts w:ascii="Times New Roman" w:hAnsi="Times New Roman" w:cs="Times New Roman"/>
          <w:sz w:val="24"/>
          <w:szCs w:val="24"/>
        </w:rPr>
        <w:t xml:space="preserve">, МФЦ, с отделом полиции и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другими службами. </w:t>
      </w:r>
    </w:p>
    <w:p w:rsidR="00D00904" w:rsidRPr="004904A8" w:rsidRDefault="00D00904" w:rsidP="00D00904">
      <w:pPr>
        <w:tabs>
          <w:tab w:val="left" w:pos="39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Оформлялась льготная подписка для участника</w:t>
      </w:r>
      <w:r w:rsidRPr="004904A8">
        <w:rPr>
          <w:rFonts w:ascii="Times New Roman" w:hAnsi="Times New Roman" w:cs="Times New Roman"/>
          <w:sz w:val="24"/>
          <w:szCs w:val="24"/>
        </w:rPr>
        <w:t xml:space="preserve"> ВОВ</w:t>
      </w:r>
      <w:r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Pr="004904A8">
        <w:rPr>
          <w:rFonts w:ascii="Times New Roman" w:hAnsi="Times New Roman" w:cs="Times New Roman"/>
          <w:sz w:val="24"/>
          <w:szCs w:val="24"/>
        </w:rPr>
        <w:t>. Проводятся поздравления с юбилейными датами и днями рождениями с праздниками участников ВОВ и вдов, а также жителей поселения.</w:t>
      </w:r>
      <w:r>
        <w:rPr>
          <w:rFonts w:ascii="Times New Roman" w:hAnsi="Times New Roman" w:cs="Times New Roman"/>
          <w:sz w:val="24"/>
          <w:szCs w:val="24"/>
        </w:rPr>
        <w:t xml:space="preserve"> На 1 января 2024 года  на территории поселения не осталось не одного участника ВОВ.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В поселении работает Терновская </w:t>
      </w:r>
      <w:r>
        <w:rPr>
          <w:rFonts w:ascii="Times New Roman" w:hAnsi="Times New Roman" w:cs="Times New Roman"/>
          <w:sz w:val="24"/>
          <w:szCs w:val="24"/>
        </w:rPr>
        <w:t>Добровольная пожарная команда</w:t>
      </w:r>
      <w:r w:rsidRPr="004904A8">
        <w:rPr>
          <w:rFonts w:ascii="Times New Roman" w:hAnsi="Times New Roman" w:cs="Times New Roman"/>
          <w:sz w:val="24"/>
          <w:szCs w:val="24"/>
        </w:rPr>
        <w:t xml:space="preserve">, которая является боеспособной единицей и стоит на защите по предупреждению и тушению пожаров как в поселении, так и в близлежащих населенных пунктах.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Работники ДПК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проводят обходы подворий, учреждений, организаций и предприятий с целью профилактической работы по предотвращению пожаров. Всем вручены памятки и номера телефонов для экстренных сообщений. В результате нам удалось избежать</w:t>
      </w:r>
      <w:r w:rsidRPr="00A46331"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пожаров.</w:t>
      </w:r>
      <w:r>
        <w:rPr>
          <w:rFonts w:ascii="Times New Roman" w:hAnsi="Times New Roman" w:cs="Times New Roman"/>
          <w:sz w:val="24"/>
          <w:szCs w:val="24"/>
        </w:rPr>
        <w:t xml:space="preserve"> За отчетный период осуществлен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выезд в поселении на ландшафтный пожар</w:t>
      </w:r>
      <w:r w:rsidRPr="004904A8">
        <w:rPr>
          <w:rFonts w:ascii="Times New Roman" w:hAnsi="Times New Roman" w:cs="Times New Roman"/>
          <w:sz w:val="24"/>
          <w:szCs w:val="24"/>
        </w:rPr>
        <w:t>. Осуществлялось постоянное патрулирование территории поселения.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мониторинг мест проживания семей ведущих, антиобщественный образ жизни, создаются минерализованные полосы вокруг населенных пунктов и между лесными массивами.</w:t>
      </w:r>
      <w:r w:rsidRPr="004904A8">
        <w:rPr>
          <w:rFonts w:ascii="Times New Roman" w:hAnsi="Times New Roman" w:cs="Times New Roman"/>
          <w:sz w:val="24"/>
          <w:szCs w:val="24"/>
        </w:rPr>
        <w:t xml:space="preserve"> Но успокаиваться нельзя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4A8">
        <w:rPr>
          <w:rFonts w:ascii="Times New Roman" w:hAnsi="Times New Roman" w:cs="Times New Roman"/>
          <w:sz w:val="24"/>
          <w:szCs w:val="24"/>
        </w:rPr>
        <w:t xml:space="preserve"> и уже сейчас</w:t>
      </w:r>
      <w:r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4904A8">
        <w:rPr>
          <w:rFonts w:ascii="Times New Roman" w:hAnsi="Times New Roman" w:cs="Times New Roman"/>
          <w:sz w:val="24"/>
          <w:szCs w:val="24"/>
        </w:rPr>
        <w:t xml:space="preserve"> начать повсеместно подготовку к летнему пожароопасному периоду.</w:t>
      </w:r>
    </w:p>
    <w:p w:rsidR="00D00904" w:rsidRDefault="00D00904" w:rsidP="00D00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На обеспечение первичных мер пожарной безопасности в бюджете поселения закладываются средства. Для обеспечения первичных мер по</w:t>
      </w:r>
      <w:r>
        <w:rPr>
          <w:rFonts w:ascii="Times New Roman" w:hAnsi="Times New Roman" w:cs="Times New Roman"/>
          <w:sz w:val="24"/>
          <w:szCs w:val="24"/>
        </w:rPr>
        <w:t>жарной безопасности  установлены  звуковые сигнализации</w:t>
      </w:r>
      <w:r w:rsidRPr="004904A8">
        <w:rPr>
          <w:rFonts w:ascii="Times New Roman" w:hAnsi="Times New Roman" w:cs="Times New Roman"/>
          <w:sz w:val="24"/>
          <w:szCs w:val="24"/>
        </w:rPr>
        <w:t xml:space="preserve"> для оповещения </w:t>
      </w:r>
      <w:r w:rsidRPr="008B1548">
        <w:rPr>
          <w:rFonts w:ascii="Times New Roman" w:hAnsi="Times New Roman" w:cs="Times New Roman"/>
          <w:sz w:val="24"/>
          <w:szCs w:val="24"/>
        </w:rPr>
        <w:t>людей на случай пожара</w:t>
      </w:r>
      <w:r>
        <w:rPr>
          <w:rFonts w:ascii="Times New Roman" w:hAnsi="Times New Roman" w:cs="Times New Roman"/>
          <w:sz w:val="24"/>
          <w:szCs w:val="24"/>
        </w:rPr>
        <w:t>, выброса аммиака в п. Терновский, п. Лепёхинка. В текущем году частично отремонтировано здание ДПК, заложили окна которые пришли в негодность. Помощь была оказана администрацией района, которые завезли блоки. Работы провели за свои средства.</w:t>
      </w:r>
    </w:p>
    <w:p w:rsidR="00D00904" w:rsidRDefault="00D00904" w:rsidP="00D00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548">
        <w:rPr>
          <w:rFonts w:ascii="Times New Roman" w:hAnsi="Times New Roman" w:cs="Times New Roman"/>
          <w:sz w:val="24"/>
          <w:szCs w:val="24"/>
        </w:rPr>
        <w:t>В 2023 году расходы на содержание ДПК составили</w:t>
      </w:r>
      <w:r>
        <w:rPr>
          <w:rFonts w:ascii="Times New Roman" w:hAnsi="Times New Roman" w:cs="Times New Roman"/>
          <w:sz w:val="24"/>
          <w:szCs w:val="24"/>
        </w:rPr>
        <w:t xml:space="preserve"> – 922,7 тыс.руб.</w:t>
      </w:r>
    </w:p>
    <w:p w:rsidR="00D00904" w:rsidRPr="004904A8" w:rsidRDefault="00D00904" w:rsidP="00D009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много забот представляют собой наши пруды. Так например уже на сегодняшний день, то есть в январе месяце в связи с погодой были запущены два сифона, так как была угроза срыва плотины. Всего на территории 11 прудов, пять оборудованы сифонами.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Большое внимание в работе администрации Терновского сельского поселения уделяется созданию условий для качественной работы учреждений образования, культуры и социальной сферы. </w:t>
      </w:r>
    </w:p>
    <w:p w:rsidR="00D0090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4A8">
        <w:rPr>
          <w:rFonts w:ascii="Times New Roman" w:eastAsia="Times New Roman" w:hAnsi="Times New Roman" w:cs="Times New Roman"/>
          <w:sz w:val="24"/>
          <w:szCs w:val="24"/>
        </w:rPr>
        <w:t>          В поселении одна школа на четыре населенных пункта, 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в структуре школы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. Обучается </w:t>
      </w:r>
      <w:r>
        <w:rPr>
          <w:rFonts w:ascii="Times New Roman" w:eastAsia="Times New Roman" w:hAnsi="Times New Roman" w:cs="Times New Roman"/>
          <w:sz w:val="24"/>
          <w:szCs w:val="24"/>
        </w:rPr>
        <w:t>25 учеников</w:t>
      </w:r>
      <w:r w:rsidRPr="005742E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446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ети из многодетных семей, 6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>- из непо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лных семей, 1 ребенок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>- воспитываются в приемной семье,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ребенок-инвалид, который обучается на дому, 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 есть дети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семей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>группы риска</w:t>
      </w:r>
      <w:r>
        <w:rPr>
          <w:rFonts w:ascii="Times New Roman" w:eastAsia="Times New Roman" w:hAnsi="Times New Roman" w:cs="Times New Roman"/>
          <w:sz w:val="24"/>
          <w:szCs w:val="24"/>
        </w:rPr>
        <w:t>- 2 семьи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4A8">
        <w:rPr>
          <w:rFonts w:ascii="Times New Roman" w:eastAsia="Times New Roman" w:hAnsi="Times New Roman" w:cs="Times New Roman"/>
          <w:sz w:val="24"/>
          <w:szCs w:val="24"/>
        </w:rPr>
        <w:t>В детском саду воспитываются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школу окончили 9 выпускников,</w:t>
      </w:r>
      <w:r w:rsidRPr="004904A8">
        <w:rPr>
          <w:rFonts w:ascii="Times New Roman" w:eastAsia="Times New Roman" w:hAnsi="Times New Roman" w:cs="Times New Roman"/>
          <w:sz w:val="24"/>
          <w:szCs w:val="24"/>
        </w:rPr>
        <w:t xml:space="preserve">  которые  продолжают обучение  в средних специальных учреждениях.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2024 году закончат школу три выпускника. </w:t>
      </w:r>
    </w:p>
    <w:p w:rsidR="00D00904" w:rsidRPr="00D17864" w:rsidRDefault="00D00904" w:rsidP="00D0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904" w:rsidRPr="00752446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446">
        <w:rPr>
          <w:rFonts w:ascii="Times New Roman" w:eastAsia="Times New Roman" w:hAnsi="Times New Roman" w:cs="Times New Roman"/>
          <w:sz w:val="24"/>
          <w:szCs w:val="24"/>
        </w:rPr>
        <w:t xml:space="preserve">В школе имеется автобус для подвоза школьников из п. Долгинка, Лепехинка. </w:t>
      </w:r>
      <w:r w:rsidRPr="00752446">
        <w:rPr>
          <w:rFonts w:ascii="Times New Roman" w:hAnsi="Times New Roman" w:cs="Times New Roman"/>
          <w:sz w:val="24"/>
          <w:szCs w:val="24"/>
        </w:rPr>
        <w:t>Для школьников организовано горячее питание. Детям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446">
        <w:rPr>
          <w:rFonts w:ascii="Times New Roman" w:hAnsi="Times New Roman" w:cs="Times New Roman"/>
          <w:sz w:val="24"/>
          <w:szCs w:val="24"/>
        </w:rPr>
        <w:t xml:space="preserve"> родители которых находятся в СВО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446">
        <w:rPr>
          <w:rFonts w:ascii="Times New Roman" w:hAnsi="Times New Roman" w:cs="Times New Roman"/>
          <w:sz w:val="24"/>
          <w:szCs w:val="24"/>
        </w:rPr>
        <w:t xml:space="preserve"> выделяется 103,5 рублей на завтрак и обед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446">
        <w:rPr>
          <w:rFonts w:ascii="Times New Roman" w:hAnsi="Times New Roman" w:cs="Times New Roman"/>
          <w:sz w:val="24"/>
          <w:szCs w:val="24"/>
        </w:rPr>
        <w:t xml:space="preserve"> Детей льготников - 14 человек. Дети начальных классов питаются бесплатно (обед) на 74 руб. 50 коп. Питаются дети и за счет  средств родителей, плата составляет  – 50 рублей.   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Школьная столовая оборудована всем необходимым</w:t>
      </w:r>
      <w:r w:rsidRPr="007524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текущем году приобретена</w:t>
      </w:r>
      <w:r w:rsidRPr="00752446">
        <w:rPr>
          <w:rFonts w:ascii="Times New Roman" w:hAnsi="Times New Roman" w:cs="Times New Roman"/>
          <w:sz w:val="24"/>
          <w:szCs w:val="24"/>
        </w:rPr>
        <w:t xml:space="preserve"> электроплита, за что огромное спасибо главе района Виктору Владимировичу.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6E9">
        <w:rPr>
          <w:rFonts w:ascii="Times New Roman" w:hAnsi="Times New Roman" w:cs="Times New Roman"/>
          <w:sz w:val="24"/>
          <w:szCs w:val="24"/>
        </w:rPr>
        <w:t>Оборудована</w:t>
      </w:r>
      <w:r w:rsidRPr="00D17864"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6E9">
        <w:rPr>
          <w:rFonts w:ascii="Times New Roman" w:hAnsi="Times New Roman" w:cs="Times New Roman"/>
          <w:sz w:val="24"/>
          <w:szCs w:val="24"/>
        </w:rPr>
        <w:t>кабинет</w:t>
      </w:r>
      <w:r w:rsidRPr="004904A8">
        <w:rPr>
          <w:rFonts w:ascii="Times New Roman" w:hAnsi="Times New Roman" w:cs="Times New Roman"/>
          <w:sz w:val="24"/>
          <w:szCs w:val="24"/>
        </w:rPr>
        <w:t xml:space="preserve"> естественно научного и технологического направления</w:t>
      </w:r>
      <w:r w:rsidRPr="00106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отвечающая современным требованиям</w:t>
      </w:r>
      <w:r w:rsidRPr="00106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6E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ункционирует - кабинет химии, биологии, физики и информатики</w:t>
      </w:r>
      <w:r w:rsidRPr="000D3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всем необходимым оборудованием.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3E382C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На территории поселения функционирует МКУК «Терновский сельский дом культуры (СДК)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СДК функционируют 8</w:t>
      </w:r>
      <w:r w:rsidRPr="004904A8">
        <w:rPr>
          <w:rFonts w:ascii="Times New Roman" w:hAnsi="Times New Roman" w:cs="Times New Roman"/>
          <w:sz w:val="24"/>
          <w:szCs w:val="24"/>
        </w:rPr>
        <w:t xml:space="preserve"> культурно-досуговых формирова</w:t>
      </w:r>
      <w:r>
        <w:rPr>
          <w:rFonts w:ascii="Times New Roman" w:hAnsi="Times New Roman" w:cs="Times New Roman"/>
          <w:sz w:val="24"/>
          <w:szCs w:val="24"/>
        </w:rPr>
        <w:t>ний, число участников в них – 48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самодеятельных коллективов – 1, число участников в них – 5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человек. За истекший год под</w:t>
      </w:r>
      <w:r>
        <w:rPr>
          <w:rFonts w:ascii="Times New Roman" w:hAnsi="Times New Roman" w:cs="Times New Roman"/>
          <w:sz w:val="24"/>
          <w:szCs w:val="24"/>
        </w:rPr>
        <w:t xml:space="preserve">готовлено  124 мероприятия.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Работники СДК участвовали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4904A8">
        <w:rPr>
          <w:rFonts w:ascii="Times New Roman" w:hAnsi="Times New Roman" w:cs="Times New Roman"/>
          <w:sz w:val="24"/>
          <w:szCs w:val="24"/>
        </w:rPr>
        <w:t>районн</w:t>
      </w:r>
      <w:r>
        <w:rPr>
          <w:rFonts w:ascii="Times New Roman" w:hAnsi="Times New Roman" w:cs="Times New Roman"/>
          <w:sz w:val="24"/>
          <w:szCs w:val="24"/>
        </w:rPr>
        <w:t>ых и областных мероприятиях, участ</w:t>
      </w:r>
      <w:r w:rsidRPr="001066E9">
        <w:rPr>
          <w:rFonts w:ascii="Times New Roman" w:hAnsi="Times New Roman" w:cs="Times New Roman"/>
          <w:sz w:val="24"/>
          <w:szCs w:val="24"/>
        </w:rPr>
        <w:t>вовали</w:t>
      </w:r>
      <w:r>
        <w:rPr>
          <w:rFonts w:ascii="Times New Roman" w:hAnsi="Times New Roman" w:cs="Times New Roman"/>
          <w:sz w:val="24"/>
          <w:szCs w:val="24"/>
        </w:rPr>
        <w:t xml:space="preserve">  в конкурсах в  режиме онлайн. </w:t>
      </w:r>
      <w:r w:rsidRPr="004904A8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ДК работает ансамбль «Славянка», которые п</w:t>
      </w:r>
      <w:r w:rsidRPr="004904A8">
        <w:rPr>
          <w:rFonts w:ascii="Times New Roman" w:hAnsi="Times New Roman" w:cs="Times New Roman"/>
          <w:sz w:val="24"/>
          <w:szCs w:val="24"/>
        </w:rPr>
        <w:t>риним</w:t>
      </w:r>
      <w:r>
        <w:rPr>
          <w:rFonts w:ascii="Times New Roman" w:hAnsi="Times New Roman" w:cs="Times New Roman"/>
          <w:sz w:val="24"/>
          <w:szCs w:val="24"/>
        </w:rPr>
        <w:t>ают участие в районных мероприятиях</w:t>
      </w:r>
      <w:r w:rsidRPr="004904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текущем году приобретены  новые костюмы для ансамбля «Славянка» за счёт областных депутатских средств, за что благодарим депутата Есауленко И.Э. и главу Новохопёрского района Королева В.В.</w:t>
      </w: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Библиотека расположена в здани</w:t>
      </w:r>
      <w:r w:rsidRPr="005742EB">
        <w:rPr>
          <w:rFonts w:ascii="Times New Roman" w:hAnsi="Times New Roman" w:cs="Times New Roman"/>
          <w:sz w:val="24"/>
          <w:szCs w:val="24"/>
        </w:rPr>
        <w:t>и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Дома культуры</w:t>
      </w:r>
      <w:r w:rsidRPr="004904A8">
        <w:rPr>
          <w:rFonts w:ascii="Times New Roman" w:hAnsi="Times New Roman" w:cs="Times New Roman"/>
          <w:sz w:val="24"/>
          <w:szCs w:val="24"/>
        </w:rPr>
        <w:t xml:space="preserve">. Книжный фонд составляет </w:t>
      </w:r>
      <w:r>
        <w:rPr>
          <w:rFonts w:ascii="Times New Roman" w:hAnsi="Times New Roman" w:cs="Times New Roman"/>
          <w:sz w:val="24"/>
          <w:szCs w:val="24"/>
        </w:rPr>
        <w:t>9950</w:t>
      </w:r>
      <w:r w:rsidRPr="004904A8">
        <w:rPr>
          <w:rFonts w:ascii="Times New Roman" w:hAnsi="Times New Roman" w:cs="Times New Roman"/>
          <w:sz w:val="24"/>
          <w:szCs w:val="24"/>
        </w:rPr>
        <w:t xml:space="preserve"> экземпляров, который постоянно пополняется. Работники культуры активно работают совместно со школой и населением. </w:t>
      </w:r>
      <w:r>
        <w:rPr>
          <w:rFonts w:ascii="Times New Roman" w:hAnsi="Times New Roman" w:cs="Times New Roman"/>
          <w:sz w:val="24"/>
          <w:szCs w:val="24"/>
        </w:rPr>
        <w:t>01 декабря 2023 года  библиотека переведена в состав Централизованной библиотечной системы.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>Для вступления</w:t>
      </w:r>
      <w:r w:rsidRPr="00F91BC7">
        <w:rPr>
          <w:rFonts w:ascii="Times New Roman" w:hAnsi="Times New Roman"/>
          <w:b/>
          <w:sz w:val="24"/>
          <w:szCs w:val="24"/>
        </w:rPr>
        <w:t xml:space="preserve"> </w:t>
      </w:r>
      <w:r w:rsidRPr="00F91BC7">
        <w:rPr>
          <w:rFonts w:ascii="Times New Roman" w:hAnsi="Times New Roman"/>
          <w:sz w:val="24"/>
          <w:szCs w:val="24"/>
        </w:rPr>
        <w:t>в федеральную  программу «Национальный проект культуры» по  капитальному ремонту МКУК «Терновский СДК»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проведено техническое обследование здания, изготовлена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4A8">
        <w:rPr>
          <w:rFonts w:ascii="Times New Roman" w:hAnsi="Times New Roman" w:cs="Times New Roman"/>
          <w:sz w:val="24"/>
          <w:szCs w:val="24"/>
        </w:rPr>
        <w:t>«ГрадИнжинирингПроект</w:t>
      </w:r>
      <w:r>
        <w:rPr>
          <w:rFonts w:ascii="Times New Roman" w:hAnsi="Times New Roman" w:cs="Times New Roman"/>
          <w:sz w:val="24"/>
          <w:szCs w:val="24"/>
        </w:rPr>
        <w:t>ом» проектно-сметная документация, п</w:t>
      </w:r>
      <w:r w:rsidRPr="004904A8">
        <w:rPr>
          <w:rFonts w:ascii="Times New Roman" w:hAnsi="Times New Roman" w:cs="Times New Roman"/>
          <w:sz w:val="24"/>
          <w:szCs w:val="24"/>
        </w:rPr>
        <w:t>олучено положительное заключение государственной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</w:t>
      </w:r>
      <w:r w:rsidRPr="003E382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трёх лет мы пытаемся вступить в госпрограммы на финансиование капремонта, но пока безуспешно.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Для безопасности проведения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для дома культуры </w:t>
      </w:r>
      <w:r w:rsidRPr="004904A8">
        <w:rPr>
          <w:rFonts w:ascii="Times New Roman" w:hAnsi="Times New Roman" w:cs="Times New Roman"/>
          <w:sz w:val="24"/>
          <w:szCs w:val="24"/>
        </w:rPr>
        <w:t>закуплен</w:t>
      </w:r>
      <w:r w:rsidRPr="001066E9">
        <w:rPr>
          <w:rFonts w:ascii="Times New Roman" w:hAnsi="Times New Roman" w:cs="Times New Roman"/>
          <w:sz w:val="24"/>
          <w:szCs w:val="24"/>
        </w:rPr>
        <w:t>ы</w:t>
      </w:r>
      <w:r w:rsidRPr="004904A8">
        <w:rPr>
          <w:rFonts w:ascii="Times New Roman" w:hAnsi="Times New Roman" w:cs="Times New Roman"/>
          <w:sz w:val="24"/>
          <w:szCs w:val="24"/>
        </w:rPr>
        <w:t xml:space="preserve"> металлодетекторы и рециркуляторы.  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6E9">
        <w:rPr>
          <w:rFonts w:ascii="Times New Roman" w:hAnsi="Times New Roman" w:cs="Times New Roman"/>
          <w:sz w:val="24"/>
          <w:szCs w:val="24"/>
        </w:rPr>
        <w:t>Отрасль медицины представляет врачебная амбулатория, возглавляемая врачом, который ведет прием пациентов</w:t>
      </w:r>
      <w:r w:rsidRPr="004904A8">
        <w:rPr>
          <w:rFonts w:ascii="Times New Roman" w:hAnsi="Times New Roman" w:cs="Times New Roman"/>
          <w:sz w:val="24"/>
          <w:szCs w:val="24"/>
        </w:rPr>
        <w:t xml:space="preserve">  в амбулатории один раз в неделю.</w:t>
      </w:r>
      <w:r>
        <w:rPr>
          <w:rFonts w:ascii="Times New Roman" w:hAnsi="Times New Roman" w:cs="Times New Roman"/>
          <w:sz w:val="24"/>
          <w:szCs w:val="24"/>
        </w:rPr>
        <w:t xml:space="preserve"> Врачом </w:t>
      </w:r>
      <w:r w:rsidRPr="004904A8">
        <w:rPr>
          <w:rFonts w:ascii="Times New Roman" w:hAnsi="Times New Roman" w:cs="Times New Roman"/>
          <w:sz w:val="24"/>
          <w:szCs w:val="24"/>
        </w:rPr>
        <w:t xml:space="preserve"> производится прием в амбулатории и на дому, неотложная помощь обслуживает вызовы, работает дневной стационар, проводятся профилактические прививки, проводится осмотр на глаукому, организуется флюрографический осмотр. Проводилась диспансеризация взрослого и детского населения.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lastRenderedPageBreak/>
        <w:t xml:space="preserve">Здание амбулатории отапливается газовой котельной. Зданию необходим капитальный ремонт, как внутренний, так и внешний. Также необходима замена входной группы.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4904A8">
        <w:rPr>
          <w:rFonts w:ascii="Times New Roman" w:hAnsi="Times New Roman" w:cs="Times New Roman"/>
          <w:sz w:val="24"/>
          <w:szCs w:val="24"/>
        </w:rPr>
        <w:t xml:space="preserve"> новая машина скорой помощи</w:t>
      </w:r>
      <w:r>
        <w:rPr>
          <w:rFonts w:ascii="Times New Roman" w:hAnsi="Times New Roman" w:cs="Times New Roman"/>
          <w:sz w:val="24"/>
          <w:szCs w:val="24"/>
        </w:rPr>
        <w:t>. Четыре человека работают на скорой помощи.</w:t>
      </w:r>
      <w:r w:rsidRPr="0049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В отделении почтовой </w:t>
      </w:r>
      <w:r>
        <w:rPr>
          <w:rFonts w:ascii="Times New Roman" w:hAnsi="Times New Roman" w:cs="Times New Roman"/>
          <w:sz w:val="24"/>
          <w:szCs w:val="24"/>
        </w:rPr>
        <w:t>связи работают 2</w:t>
      </w:r>
      <w:r w:rsidRPr="004904A8">
        <w:rPr>
          <w:rFonts w:ascii="Times New Roman" w:hAnsi="Times New Roman" w:cs="Times New Roman"/>
          <w:sz w:val="24"/>
          <w:szCs w:val="24"/>
        </w:rPr>
        <w:t xml:space="preserve"> человека. Пресса</w:t>
      </w:r>
      <w:r>
        <w:rPr>
          <w:rFonts w:ascii="Times New Roman" w:hAnsi="Times New Roman" w:cs="Times New Roman"/>
          <w:sz w:val="24"/>
          <w:szCs w:val="24"/>
        </w:rPr>
        <w:t xml:space="preserve"> населению доставляется вовремя</w:t>
      </w:r>
      <w:r w:rsidRPr="004904A8">
        <w:rPr>
          <w:rFonts w:ascii="Times New Roman" w:hAnsi="Times New Roman" w:cs="Times New Roman"/>
          <w:sz w:val="24"/>
          <w:szCs w:val="24"/>
        </w:rPr>
        <w:t>. На почте принимаются платежи за электроэнергию, телефоны, налоги, производится отправка посылок, писем, телеграмм, доставляются на дом пенсии. Постоянно выполняется план по подписке на периодические издания. В каждом населенном пункте поселения установлены таксофоны. Здание поч</w:t>
      </w:r>
      <w:r>
        <w:rPr>
          <w:rFonts w:ascii="Times New Roman" w:hAnsi="Times New Roman" w:cs="Times New Roman"/>
          <w:sz w:val="24"/>
          <w:szCs w:val="24"/>
        </w:rPr>
        <w:t>ты отапливается природным газом. В связи с уменьшением ставок и соответственно заработной платы начальник почты уволилась. В настоящее время работают два почтальона.</w:t>
      </w: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904" w:rsidRPr="004904A8" w:rsidRDefault="00D00904" w:rsidP="00D0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1E4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066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было запланировано на 2023</w:t>
      </w:r>
      <w:r w:rsidRPr="009B11E4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1E4">
        <w:rPr>
          <w:rFonts w:ascii="Times New Roman" w:hAnsi="Times New Roman" w:cs="Times New Roman"/>
          <w:sz w:val="24"/>
          <w:szCs w:val="24"/>
        </w:rPr>
        <w:t xml:space="preserve"> все поручения</w:t>
      </w:r>
      <w:r w:rsidRPr="001066E9">
        <w:rPr>
          <w:rFonts w:ascii="Times New Roman" w:hAnsi="Times New Roman" w:cs="Times New Roman"/>
          <w:sz w:val="24"/>
          <w:szCs w:val="24"/>
        </w:rPr>
        <w:t>,</w:t>
      </w:r>
      <w:r w:rsidRPr="009B11E4">
        <w:rPr>
          <w:rFonts w:ascii="Times New Roman" w:hAnsi="Times New Roman" w:cs="Times New Roman"/>
          <w:sz w:val="24"/>
          <w:szCs w:val="24"/>
        </w:rPr>
        <w:t xml:space="preserve"> данные в ходе сессий,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B11E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ручения главы  района </w:t>
      </w:r>
      <w:r w:rsidRPr="009B11E4">
        <w:rPr>
          <w:rFonts w:ascii="Times New Roman" w:hAnsi="Times New Roman" w:cs="Times New Roman"/>
          <w:sz w:val="24"/>
          <w:szCs w:val="24"/>
        </w:rPr>
        <w:t>выполнены.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A8">
        <w:rPr>
          <w:rFonts w:ascii="Times New Roman" w:hAnsi="Times New Roman" w:cs="Times New Roman"/>
          <w:sz w:val="24"/>
          <w:szCs w:val="24"/>
        </w:rPr>
        <w:t xml:space="preserve">           Я вам представила основные итоги работы за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год. Были у нас с вами общие достижения и победы, но проблем у нас еще немало. Предстоит в дальнейшем большая кропотливая работа по продолжению начатых проектов и осуществления планов для создания оптимальных условий проживания жителей на территории посел</w:t>
      </w:r>
      <w:r>
        <w:rPr>
          <w:rFonts w:ascii="Times New Roman" w:hAnsi="Times New Roman" w:cs="Times New Roman"/>
          <w:sz w:val="24"/>
          <w:szCs w:val="24"/>
        </w:rPr>
        <w:t>ения. Для этого планируем в 2024</w:t>
      </w:r>
      <w:r w:rsidRPr="004904A8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04" w:rsidRPr="00D16ECA" w:rsidRDefault="00D00904" w:rsidP="00D00904">
      <w:pPr>
        <w:pStyle w:val="ac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6ECA">
        <w:rPr>
          <w:rFonts w:ascii="Times New Roman" w:hAnsi="Times New Roman"/>
          <w:b/>
          <w:sz w:val="24"/>
          <w:szCs w:val="24"/>
        </w:rPr>
        <w:t>вступить  в федеральную  программу «Национальный проект культуры» по  капитальному ремонту МКУК «Терновский СДК»;</w:t>
      </w:r>
    </w:p>
    <w:p w:rsidR="00D00904" w:rsidRPr="00D16ECA" w:rsidRDefault="00D00904" w:rsidP="00D0090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6ECA">
        <w:rPr>
          <w:rFonts w:ascii="Times New Roman" w:hAnsi="Times New Roman"/>
          <w:b/>
          <w:sz w:val="24"/>
          <w:szCs w:val="24"/>
        </w:rPr>
        <w:t>реализовать проект по капитальному ремонту водопроводных сетей в п.Терновском;</w:t>
      </w:r>
    </w:p>
    <w:p w:rsidR="00D00904" w:rsidRPr="00D16ECA" w:rsidRDefault="00D00904" w:rsidP="00D00904">
      <w:pPr>
        <w:pStyle w:val="a3"/>
        <w:numPr>
          <w:ilvl w:val="0"/>
          <w:numId w:val="8"/>
        </w:numPr>
        <w:spacing w:before="0" w:before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6ECA">
        <w:rPr>
          <w:rFonts w:ascii="Times New Roman" w:hAnsi="Times New Roman"/>
          <w:b/>
          <w:sz w:val="24"/>
          <w:szCs w:val="24"/>
        </w:rPr>
        <w:t xml:space="preserve">использовать все запланированные средства дорожного фонда по ремонту дорог местного значения (капитально отремонтировать дорогу до кладбища и сделать площадку для парковки машин); </w:t>
      </w:r>
    </w:p>
    <w:p w:rsidR="00D00904" w:rsidRPr="00D16ECA" w:rsidRDefault="00D00904" w:rsidP="00D0090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6ECA">
        <w:rPr>
          <w:rFonts w:ascii="Times New Roman" w:hAnsi="Times New Roman"/>
          <w:b/>
          <w:sz w:val="24"/>
          <w:szCs w:val="24"/>
        </w:rPr>
        <w:t>по ТОСу « Лепехинский» защитить  проект  «</w:t>
      </w:r>
      <w:r w:rsidRPr="00D16ECA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Благоустройство места отдыха в центре поселка Лепёхинка</w:t>
      </w:r>
      <w:r w:rsidRPr="00D16ECA">
        <w:rPr>
          <w:rFonts w:ascii="Times New Roman" w:hAnsi="Times New Roman"/>
          <w:b/>
          <w:sz w:val="24"/>
          <w:szCs w:val="24"/>
        </w:rPr>
        <w:t>», а по ТОСу «Терновский» - проект «</w:t>
      </w:r>
      <w:r w:rsidRPr="00D16ECA">
        <w:rPr>
          <w:rFonts w:ascii="Times New Roman" w:hAnsi="Times New Roman"/>
          <w:b/>
          <w:color w:val="000000" w:themeColor="text1"/>
          <w:sz w:val="24"/>
          <w:szCs w:val="24"/>
        </w:rPr>
        <w:t>Замена водонапорной башни Рожновского в п.Терновский</w:t>
      </w:r>
      <w:r w:rsidRPr="00D16ECA">
        <w:rPr>
          <w:rFonts w:ascii="Times New Roman" w:hAnsi="Times New Roman"/>
          <w:b/>
          <w:sz w:val="24"/>
          <w:szCs w:val="24"/>
        </w:rPr>
        <w:t>».</w:t>
      </w:r>
    </w:p>
    <w:p w:rsidR="00D00904" w:rsidRPr="00D16ECA" w:rsidRDefault="00D00904" w:rsidP="00D00904">
      <w:pPr>
        <w:pStyle w:val="a3"/>
        <w:numPr>
          <w:ilvl w:val="0"/>
          <w:numId w:val="9"/>
        </w:numPr>
        <w:spacing w:before="0" w:beforeAutospacing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16ECA">
        <w:rPr>
          <w:rFonts w:ascii="Times New Roman" w:hAnsi="Times New Roman"/>
          <w:b/>
          <w:sz w:val="24"/>
          <w:szCs w:val="24"/>
        </w:rPr>
        <w:t>продолжить благоустройство  въездной группы и центра  п. Терновский.</w:t>
      </w:r>
    </w:p>
    <w:p w:rsidR="00D00904" w:rsidRPr="00F91BC7" w:rsidRDefault="00D00904" w:rsidP="00D00904">
      <w:pPr>
        <w:pStyle w:val="a3"/>
        <w:spacing w:before="0" w:beforeAutospacing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00904" w:rsidRPr="004904A8" w:rsidRDefault="00D00904" w:rsidP="00D00904">
      <w:pPr>
        <w:pStyle w:val="a3"/>
        <w:spacing w:before="0" w:beforeAutospacing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04A8">
        <w:rPr>
          <w:rFonts w:ascii="Times New Roman" w:hAnsi="Times New Roman"/>
          <w:sz w:val="24"/>
          <w:szCs w:val="24"/>
        </w:rPr>
        <w:t xml:space="preserve">Благодарю представителей районной администрации, депутатов и работников администрации поселения, руководителей учреждений и организаций, представителей бизнеса, которые не оставляют нас без поддержки и внимания, жителей поселения за совместную работу и решение проблем, за активное участие в жизни муниципалитета. Совместно мы не только будем преодолевать трудности, но и будем двигаться вперед. Желаю всем доброго здоровья, успеха! Спасибо за внимание! </w:t>
      </w:r>
    </w:p>
    <w:p w:rsidR="00D00904" w:rsidRPr="004904A8" w:rsidRDefault="00D00904" w:rsidP="00D0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985" w:rsidRDefault="004A2985" w:rsidP="00AB609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4A2985" w:rsidSect="001972F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DB" w:rsidRDefault="007034DB" w:rsidP="001972FE">
      <w:pPr>
        <w:spacing w:after="0" w:line="240" w:lineRule="auto"/>
      </w:pPr>
      <w:r>
        <w:separator/>
      </w:r>
    </w:p>
  </w:endnote>
  <w:endnote w:type="continuationSeparator" w:id="1">
    <w:p w:rsidR="007034DB" w:rsidRDefault="007034DB" w:rsidP="001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DB" w:rsidRDefault="007034DB" w:rsidP="001972FE">
      <w:pPr>
        <w:spacing w:after="0" w:line="240" w:lineRule="auto"/>
      </w:pPr>
      <w:r>
        <w:separator/>
      </w:r>
    </w:p>
  </w:footnote>
  <w:footnote w:type="continuationSeparator" w:id="1">
    <w:p w:rsidR="007034DB" w:rsidRDefault="007034DB" w:rsidP="0019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6C8F"/>
    <w:multiLevelType w:val="hybridMultilevel"/>
    <w:tmpl w:val="F574FE7A"/>
    <w:lvl w:ilvl="0" w:tplc="7F206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D7B8D"/>
    <w:multiLevelType w:val="hybridMultilevel"/>
    <w:tmpl w:val="533A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68E6"/>
    <w:multiLevelType w:val="hybridMultilevel"/>
    <w:tmpl w:val="70A25306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">
    <w:nsid w:val="42865B5E"/>
    <w:multiLevelType w:val="hybridMultilevel"/>
    <w:tmpl w:val="A75E3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81503"/>
    <w:multiLevelType w:val="hybridMultilevel"/>
    <w:tmpl w:val="00D401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5">
    <w:nsid w:val="65DA221F"/>
    <w:multiLevelType w:val="hybridMultilevel"/>
    <w:tmpl w:val="529A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E3397"/>
    <w:multiLevelType w:val="hybridMultilevel"/>
    <w:tmpl w:val="E0941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C7BE3"/>
    <w:multiLevelType w:val="hybridMultilevel"/>
    <w:tmpl w:val="16840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07A"/>
    <w:rsid w:val="00010D96"/>
    <w:rsid w:val="0004643F"/>
    <w:rsid w:val="00085E08"/>
    <w:rsid w:val="000C2EA8"/>
    <w:rsid w:val="000F6830"/>
    <w:rsid w:val="00103E5D"/>
    <w:rsid w:val="00164FC2"/>
    <w:rsid w:val="00176186"/>
    <w:rsid w:val="001972FE"/>
    <w:rsid w:val="001C2CA3"/>
    <w:rsid w:val="001F5BC0"/>
    <w:rsid w:val="00214EE0"/>
    <w:rsid w:val="0021652D"/>
    <w:rsid w:val="002244D7"/>
    <w:rsid w:val="0025508E"/>
    <w:rsid w:val="002912CA"/>
    <w:rsid w:val="002951CA"/>
    <w:rsid w:val="002E1AE3"/>
    <w:rsid w:val="002E42AD"/>
    <w:rsid w:val="00301192"/>
    <w:rsid w:val="00341009"/>
    <w:rsid w:val="00355237"/>
    <w:rsid w:val="00355450"/>
    <w:rsid w:val="003560D2"/>
    <w:rsid w:val="00366A3E"/>
    <w:rsid w:val="00370425"/>
    <w:rsid w:val="00395D59"/>
    <w:rsid w:val="003A2A5D"/>
    <w:rsid w:val="003B107A"/>
    <w:rsid w:val="003D7A8F"/>
    <w:rsid w:val="003E135A"/>
    <w:rsid w:val="003E62A2"/>
    <w:rsid w:val="00430F4C"/>
    <w:rsid w:val="00447592"/>
    <w:rsid w:val="00471DD4"/>
    <w:rsid w:val="00476502"/>
    <w:rsid w:val="004769CE"/>
    <w:rsid w:val="004A2985"/>
    <w:rsid w:val="004F216D"/>
    <w:rsid w:val="00565CBD"/>
    <w:rsid w:val="005F68F8"/>
    <w:rsid w:val="00601592"/>
    <w:rsid w:val="006043C5"/>
    <w:rsid w:val="0060498B"/>
    <w:rsid w:val="00605615"/>
    <w:rsid w:val="00627EBA"/>
    <w:rsid w:val="0065045A"/>
    <w:rsid w:val="00670532"/>
    <w:rsid w:val="00696D8B"/>
    <w:rsid w:val="006C182C"/>
    <w:rsid w:val="006C7790"/>
    <w:rsid w:val="006D7046"/>
    <w:rsid w:val="006E5BDF"/>
    <w:rsid w:val="007034DB"/>
    <w:rsid w:val="0075305E"/>
    <w:rsid w:val="00772243"/>
    <w:rsid w:val="0077360A"/>
    <w:rsid w:val="007A5E34"/>
    <w:rsid w:val="007A74DE"/>
    <w:rsid w:val="007F5B13"/>
    <w:rsid w:val="00803CB7"/>
    <w:rsid w:val="0082173A"/>
    <w:rsid w:val="00837AFB"/>
    <w:rsid w:val="00847301"/>
    <w:rsid w:val="00852B92"/>
    <w:rsid w:val="00887581"/>
    <w:rsid w:val="008921A1"/>
    <w:rsid w:val="00897D92"/>
    <w:rsid w:val="00924052"/>
    <w:rsid w:val="009735E4"/>
    <w:rsid w:val="00974B9B"/>
    <w:rsid w:val="00975312"/>
    <w:rsid w:val="009939E1"/>
    <w:rsid w:val="009A5F03"/>
    <w:rsid w:val="009D3695"/>
    <w:rsid w:val="00A11AAC"/>
    <w:rsid w:val="00A741C5"/>
    <w:rsid w:val="00A83A14"/>
    <w:rsid w:val="00A8698D"/>
    <w:rsid w:val="00AB6093"/>
    <w:rsid w:val="00AF4514"/>
    <w:rsid w:val="00B13012"/>
    <w:rsid w:val="00B62E11"/>
    <w:rsid w:val="00B6388E"/>
    <w:rsid w:val="00B641DB"/>
    <w:rsid w:val="00B64D45"/>
    <w:rsid w:val="00B67614"/>
    <w:rsid w:val="00B73968"/>
    <w:rsid w:val="00B769B3"/>
    <w:rsid w:val="00BB7423"/>
    <w:rsid w:val="00BD1DF5"/>
    <w:rsid w:val="00BF3DC9"/>
    <w:rsid w:val="00BF5046"/>
    <w:rsid w:val="00BF6D5B"/>
    <w:rsid w:val="00C17CA6"/>
    <w:rsid w:val="00C34AA5"/>
    <w:rsid w:val="00C36AE1"/>
    <w:rsid w:val="00C64145"/>
    <w:rsid w:val="00C6757F"/>
    <w:rsid w:val="00C8586A"/>
    <w:rsid w:val="00C934CE"/>
    <w:rsid w:val="00CD34E9"/>
    <w:rsid w:val="00CE709E"/>
    <w:rsid w:val="00D00904"/>
    <w:rsid w:val="00D16ECA"/>
    <w:rsid w:val="00D22154"/>
    <w:rsid w:val="00D265A8"/>
    <w:rsid w:val="00D427E3"/>
    <w:rsid w:val="00D43838"/>
    <w:rsid w:val="00D43CC0"/>
    <w:rsid w:val="00D54C30"/>
    <w:rsid w:val="00D5707F"/>
    <w:rsid w:val="00D63339"/>
    <w:rsid w:val="00D76C8E"/>
    <w:rsid w:val="00D77AEF"/>
    <w:rsid w:val="00D80218"/>
    <w:rsid w:val="00DA51DD"/>
    <w:rsid w:val="00DE2051"/>
    <w:rsid w:val="00DF781C"/>
    <w:rsid w:val="00E00FF7"/>
    <w:rsid w:val="00E60543"/>
    <w:rsid w:val="00E62918"/>
    <w:rsid w:val="00EA3D99"/>
    <w:rsid w:val="00EB1D0E"/>
    <w:rsid w:val="00EF5E37"/>
    <w:rsid w:val="00F33A48"/>
    <w:rsid w:val="00F85F51"/>
    <w:rsid w:val="00F92D08"/>
    <w:rsid w:val="00FA36F7"/>
    <w:rsid w:val="00FC210C"/>
    <w:rsid w:val="00FC520F"/>
    <w:rsid w:val="00FC7DAA"/>
    <w:rsid w:val="00FD2723"/>
    <w:rsid w:val="00FE09D4"/>
    <w:rsid w:val="00FE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107A"/>
    <w:pPr>
      <w:spacing w:before="100" w:beforeAutospacing="1"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4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9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72FE"/>
  </w:style>
  <w:style w:type="paragraph" w:styleId="a8">
    <w:name w:val="footer"/>
    <w:basedOn w:val="a"/>
    <w:link w:val="a9"/>
    <w:uiPriority w:val="99"/>
    <w:semiHidden/>
    <w:unhideWhenUsed/>
    <w:rsid w:val="0019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72FE"/>
  </w:style>
  <w:style w:type="paragraph" w:customStyle="1" w:styleId="1">
    <w:name w:val="Основной текст с отступом.Основной текст 1.Нумерованный список !!"/>
    <w:basedOn w:val="a"/>
    <w:rsid w:val="00AB60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Body Text"/>
    <w:basedOn w:val="a"/>
    <w:link w:val="ab"/>
    <w:uiPriority w:val="99"/>
    <w:rsid w:val="00DF78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F781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F85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3E1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Доходная часть бюджета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13588.5</c:v>
                </c:pt>
                <c:pt idx="1">
                  <c:v>15320.5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Собственные доходы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2788.3</c:v>
                </c:pt>
                <c:pt idx="1">
                  <c:v>2008.8</c:v>
                </c:pt>
              </c:numCache>
            </c:numRef>
          </c:val>
        </c:ser>
        <c:axId val="110467712"/>
        <c:axId val="124221312"/>
      </c:barChart>
      <c:catAx>
        <c:axId val="110467712"/>
        <c:scaling>
          <c:orientation val="minMax"/>
        </c:scaling>
        <c:axPos val="b"/>
        <c:numFmt formatCode="General" sourceLinked="1"/>
        <c:tickLblPos val="nextTo"/>
        <c:crossAx val="124221312"/>
        <c:crosses val="autoZero"/>
        <c:auto val="1"/>
        <c:lblAlgn val="ctr"/>
        <c:lblOffset val="100"/>
      </c:catAx>
      <c:valAx>
        <c:axId val="124221312"/>
        <c:scaling>
          <c:orientation val="minMax"/>
        </c:scaling>
        <c:axPos val="l"/>
        <c:majorGridlines/>
        <c:numFmt formatCode="General" sourceLinked="1"/>
        <c:tickLblPos val="nextTo"/>
        <c:crossAx val="11046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13588.5</c:v>
                </c:pt>
                <c:pt idx="1">
                  <c:v>15320.5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15830,7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14175,7</a:t>
                    </a:r>
                  </a:p>
                </c:rich>
              </c:tx>
              <c:showVal val="1"/>
            </c:dLbl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15830.7</c:v>
                </c:pt>
                <c:pt idx="1">
                  <c:v>14175.7</c:v>
                </c:pt>
              </c:numCache>
            </c:numRef>
          </c:val>
        </c:ser>
        <c:shape val="cylinder"/>
        <c:axId val="80640640"/>
        <c:axId val="80667008"/>
        <c:axId val="0"/>
      </c:bar3DChart>
      <c:catAx>
        <c:axId val="80640640"/>
        <c:scaling>
          <c:orientation val="minMax"/>
        </c:scaling>
        <c:axPos val="b"/>
        <c:numFmt formatCode="General" sourceLinked="1"/>
        <c:tickLblPos val="nextTo"/>
        <c:crossAx val="80667008"/>
        <c:crosses val="autoZero"/>
        <c:auto val="1"/>
        <c:lblAlgn val="ctr"/>
        <c:lblOffset val="100"/>
      </c:catAx>
      <c:valAx>
        <c:axId val="80667008"/>
        <c:scaling>
          <c:orientation val="minMax"/>
        </c:scaling>
        <c:axPos val="l"/>
        <c:majorGridlines/>
        <c:numFmt formatCode="General" sourceLinked="1"/>
        <c:tickLblPos val="nextTo"/>
        <c:crossAx val="8064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CFDC-7632-49D4-B869-9FEFE328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49</cp:revision>
  <cp:lastPrinted>2020-02-20T11:37:00Z</cp:lastPrinted>
  <dcterms:created xsi:type="dcterms:W3CDTF">2014-02-05T04:11:00Z</dcterms:created>
  <dcterms:modified xsi:type="dcterms:W3CDTF">2024-05-13T06:14:00Z</dcterms:modified>
</cp:coreProperties>
</file>